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7E1" w:rsidRPr="00CD1F76" w:rsidRDefault="004F47E1" w:rsidP="004F47E1">
      <w:pPr>
        <w:pStyle w:val="ToRWGTitle"/>
        <w:jc w:val="center"/>
        <w:rPr>
          <w:rFonts w:ascii="Qanelas" w:hAnsi="Qanelas"/>
          <w:b/>
          <w:sz w:val="48"/>
          <w:szCs w:val="52"/>
        </w:rPr>
      </w:pPr>
      <w:r w:rsidRPr="00CD1F76">
        <w:rPr>
          <w:rFonts w:ascii="Qanelas" w:hAnsi="Qanelas"/>
          <w:b/>
          <w:sz w:val="48"/>
          <w:szCs w:val="52"/>
        </w:rPr>
        <w:t>TERMS OF REFERENCE</w:t>
      </w:r>
    </w:p>
    <w:p w:rsidR="004F47E1" w:rsidRPr="00CD1F76" w:rsidRDefault="004F47E1" w:rsidP="004F47E1">
      <w:pPr>
        <w:pStyle w:val="ToRWGTitle"/>
        <w:jc w:val="center"/>
        <w:rPr>
          <w:rFonts w:ascii="Qanelas" w:hAnsi="Qanelas"/>
          <w:b/>
          <w:sz w:val="44"/>
          <w:szCs w:val="48"/>
        </w:rPr>
      </w:pPr>
      <w:r w:rsidRPr="00CD1F76">
        <w:rPr>
          <w:rFonts w:ascii="Qanelas" w:hAnsi="Qanelas"/>
          <w:b/>
          <w:sz w:val="44"/>
          <w:szCs w:val="48"/>
        </w:rPr>
        <w:t>Distribution and Market Facilitation Committee</w:t>
      </w:r>
      <w:r w:rsidR="007F4BBD">
        <w:rPr>
          <w:rFonts w:ascii="Qanelas" w:hAnsi="Qanelas"/>
          <w:b/>
          <w:sz w:val="44"/>
          <w:szCs w:val="48"/>
        </w:rPr>
        <w:t xml:space="preserve"> </w:t>
      </w:r>
    </w:p>
    <w:p w:rsidR="004F47E1" w:rsidRPr="006E0957" w:rsidRDefault="004F47E1" w:rsidP="004F47E1">
      <w:pPr>
        <w:pStyle w:val="ToRWGTitle"/>
        <w:jc w:val="center"/>
        <w:rPr>
          <w:rFonts w:ascii="Qanelas" w:hAnsi="Qanelas"/>
          <w:b/>
          <w:sz w:val="24"/>
          <w:szCs w:val="24"/>
        </w:rPr>
      </w:pPr>
    </w:p>
    <w:tbl>
      <w:tblPr>
        <w:tblW w:w="0" w:type="auto"/>
        <w:tblLook w:val="01E0" w:firstRow="1" w:lastRow="1" w:firstColumn="1" w:lastColumn="1" w:noHBand="0" w:noVBand="0"/>
      </w:tblPr>
      <w:tblGrid>
        <w:gridCol w:w="5137"/>
        <w:gridCol w:w="4105"/>
      </w:tblGrid>
      <w:tr w:rsidR="00CD1F76" w:rsidRPr="00CD1F76" w:rsidTr="00F13856">
        <w:tc>
          <w:tcPr>
            <w:tcW w:w="5357" w:type="dxa"/>
            <w:shd w:val="clear" w:color="auto" w:fill="auto"/>
          </w:tcPr>
          <w:p w:rsidR="004F47E1" w:rsidRPr="007D5823" w:rsidRDefault="004F47E1" w:rsidP="00F52BAD">
            <w:pPr>
              <w:pStyle w:val="ToRChairman"/>
              <w:jc w:val="left"/>
              <w:rPr>
                <w:rFonts w:ascii="Qanelas" w:hAnsi="Qanelas"/>
                <w:b/>
                <w:lang w:val="es-ES"/>
              </w:rPr>
            </w:pPr>
            <w:r w:rsidRPr="007D5823">
              <w:rPr>
                <w:rFonts w:ascii="Qanelas" w:hAnsi="Qanelas"/>
                <w:b/>
                <w:szCs w:val="22"/>
                <w:lang w:val="es-ES"/>
              </w:rPr>
              <w:t>CHAIRS:</w:t>
            </w:r>
            <w:r w:rsidRPr="007D5823">
              <w:rPr>
                <w:rFonts w:ascii="Qanelas" w:hAnsi="Qanelas"/>
                <w:b/>
                <w:lang w:val="es-ES"/>
              </w:rPr>
              <w:t xml:space="preserve">  </w:t>
            </w:r>
            <w:r w:rsidRPr="007D5823">
              <w:rPr>
                <w:rFonts w:ascii="Qanelas" w:hAnsi="Qanelas"/>
                <w:b/>
                <w:lang w:val="es-ES"/>
              </w:rPr>
              <w:tab/>
              <w:t>Knud PEDERSEN (DK)</w:t>
            </w:r>
            <w:r w:rsidR="00F52BAD" w:rsidRPr="007D5823">
              <w:rPr>
                <w:rFonts w:ascii="Qanelas" w:hAnsi="Qanelas"/>
                <w:b/>
                <w:lang w:val="es-ES"/>
              </w:rPr>
              <w:t xml:space="preserve">, </w:t>
            </w:r>
          </w:p>
          <w:p w:rsidR="004F47E1" w:rsidRPr="007D5823" w:rsidRDefault="004F47E1" w:rsidP="00F52BAD">
            <w:pPr>
              <w:pStyle w:val="ToRChairman"/>
              <w:jc w:val="left"/>
              <w:rPr>
                <w:rFonts w:ascii="Qanelas" w:hAnsi="Qanelas"/>
                <w:b/>
                <w:lang w:val="es-ES"/>
              </w:rPr>
            </w:pPr>
            <w:r w:rsidRPr="007D5823">
              <w:rPr>
                <w:rFonts w:ascii="Qanelas" w:hAnsi="Qanelas"/>
                <w:b/>
                <w:lang w:val="es-ES"/>
              </w:rPr>
              <w:tab/>
              <w:t>Julio</w:t>
            </w:r>
            <w:r w:rsidR="00F52BAD" w:rsidRPr="007D5823">
              <w:rPr>
                <w:rFonts w:ascii="Qanelas" w:hAnsi="Qanelas"/>
                <w:b/>
                <w:lang w:val="es-ES"/>
              </w:rPr>
              <w:t xml:space="preserve"> </w:t>
            </w:r>
            <w:r w:rsidRPr="007D5823">
              <w:rPr>
                <w:rFonts w:ascii="Qanelas" w:hAnsi="Qanelas"/>
                <w:b/>
                <w:lang w:val="es-ES"/>
              </w:rPr>
              <w:t>CASTRO (ES)</w:t>
            </w:r>
            <w:r w:rsidR="00F52BAD" w:rsidRPr="007D5823">
              <w:rPr>
                <w:rFonts w:ascii="Qanelas" w:hAnsi="Qanelas"/>
                <w:b/>
                <w:lang w:val="es-ES"/>
              </w:rPr>
              <w:t xml:space="preserve"> </w:t>
            </w:r>
          </w:p>
          <w:p w:rsidR="00CD1F76" w:rsidRPr="007D5823" w:rsidRDefault="00CD1F76" w:rsidP="00F52BAD">
            <w:pPr>
              <w:pStyle w:val="ToRChairman"/>
              <w:jc w:val="left"/>
              <w:rPr>
                <w:rFonts w:ascii="Qanelas" w:hAnsi="Qanelas"/>
                <w:b/>
                <w:lang w:val="es-ES"/>
              </w:rPr>
            </w:pPr>
          </w:p>
          <w:p w:rsidR="00CD1F76" w:rsidRDefault="00CD1F76" w:rsidP="00F52BAD">
            <w:pPr>
              <w:pStyle w:val="ToRChairman"/>
              <w:jc w:val="left"/>
              <w:rPr>
                <w:rFonts w:ascii="Qanelas" w:hAnsi="Qanelas"/>
                <w:b/>
              </w:rPr>
            </w:pPr>
            <w:r w:rsidRPr="00CD1F76">
              <w:rPr>
                <w:rFonts w:ascii="Qanelas" w:hAnsi="Qanelas"/>
                <w:b/>
              </w:rPr>
              <w:t>Vice-CHAIRS</w:t>
            </w:r>
            <w:r>
              <w:rPr>
                <w:rFonts w:ascii="Qanelas" w:hAnsi="Qanelas"/>
                <w:b/>
              </w:rPr>
              <w:t xml:space="preserve">: Richard </w:t>
            </w:r>
            <w:r w:rsidRPr="00CD1F76">
              <w:rPr>
                <w:rFonts w:ascii="Qanelas" w:hAnsi="Qanelas"/>
                <w:b/>
              </w:rPr>
              <w:t>VIDLICKA (CZ)</w:t>
            </w:r>
            <w:r w:rsidR="00F52BAD">
              <w:rPr>
                <w:rFonts w:ascii="Qanelas" w:hAnsi="Qanelas"/>
                <w:b/>
              </w:rPr>
              <w:t xml:space="preserve">, </w:t>
            </w:r>
          </w:p>
          <w:p w:rsidR="00CD1F76" w:rsidRPr="00F52BAD" w:rsidRDefault="00F52BAD" w:rsidP="00C77EA3">
            <w:pPr>
              <w:pStyle w:val="ToRChairman"/>
              <w:tabs>
                <w:tab w:val="clear" w:pos="1418"/>
                <w:tab w:val="left" w:pos="459"/>
              </w:tabs>
              <w:jc w:val="left"/>
              <w:rPr>
                <w:rFonts w:ascii="Qanelas" w:hAnsi="Qanelas"/>
                <w:b/>
              </w:rPr>
            </w:pPr>
            <w:r>
              <w:rPr>
                <w:rFonts w:ascii="Qanelas" w:hAnsi="Qanelas"/>
                <w:b/>
              </w:rPr>
              <w:t xml:space="preserve">                        </w:t>
            </w:r>
            <w:r w:rsidR="00CD1F76" w:rsidRPr="00CD1F76">
              <w:rPr>
                <w:rFonts w:ascii="Qanelas" w:hAnsi="Qanelas"/>
                <w:b/>
              </w:rPr>
              <w:t>Erik LANDECK (DE)</w:t>
            </w:r>
            <w:r w:rsidR="00873B44">
              <w:rPr>
                <w:rFonts w:ascii="Qanelas" w:hAnsi="Qanelas"/>
                <w:b/>
                <w:szCs w:val="52"/>
              </w:rPr>
              <w:t xml:space="preserve"> </w:t>
            </w:r>
          </w:p>
        </w:tc>
        <w:tc>
          <w:tcPr>
            <w:tcW w:w="4282" w:type="dxa"/>
            <w:shd w:val="clear" w:color="auto" w:fill="auto"/>
          </w:tcPr>
          <w:p w:rsidR="004F47E1" w:rsidRPr="00CD1F76" w:rsidRDefault="00CD1F76" w:rsidP="00F52BAD">
            <w:pPr>
              <w:jc w:val="right"/>
              <w:rPr>
                <w:rFonts w:ascii="Qanelas" w:hAnsi="Qanelas"/>
                <w:b/>
                <w:lang w:val="de-DE"/>
              </w:rPr>
            </w:pPr>
            <w:r>
              <w:rPr>
                <w:rFonts w:ascii="Qanelas" w:hAnsi="Qanelas"/>
                <w:b/>
                <w:lang w:val="de-DE"/>
              </w:rPr>
              <w:t>SECRETARIAT: Fergal McNAMARA</w:t>
            </w:r>
          </w:p>
        </w:tc>
      </w:tr>
      <w:tr w:rsidR="00F52BAD" w:rsidRPr="00CD1F76" w:rsidTr="00F13856">
        <w:tc>
          <w:tcPr>
            <w:tcW w:w="5357" w:type="dxa"/>
            <w:shd w:val="clear" w:color="auto" w:fill="auto"/>
          </w:tcPr>
          <w:p w:rsidR="00F52BAD" w:rsidRPr="00CD1F76" w:rsidRDefault="00F52BAD" w:rsidP="00F52BAD">
            <w:pPr>
              <w:pStyle w:val="ToRChairman"/>
              <w:jc w:val="left"/>
              <w:rPr>
                <w:rFonts w:ascii="Qanelas" w:hAnsi="Qanelas"/>
                <w:b/>
                <w:szCs w:val="22"/>
              </w:rPr>
            </w:pPr>
          </w:p>
        </w:tc>
        <w:tc>
          <w:tcPr>
            <w:tcW w:w="4282" w:type="dxa"/>
            <w:shd w:val="clear" w:color="auto" w:fill="auto"/>
          </w:tcPr>
          <w:p w:rsidR="00F52BAD" w:rsidRDefault="00F52BAD" w:rsidP="00F52BAD">
            <w:pPr>
              <w:jc w:val="right"/>
              <w:rPr>
                <w:rFonts w:ascii="Qanelas" w:hAnsi="Qanelas"/>
                <w:b/>
                <w:lang w:val="de-DE"/>
              </w:rPr>
            </w:pPr>
          </w:p>
        </w:tc>
      </w:tr>
    </w:tbl>
    <w:p w:rsidR="004F47E1" w:rsidRPr="005250BE" w:rsidRDefault="00F52BAD" w:rsidP="004F47E1">
      <w:pPr>
        <w:tabs>
          <w:tab w:val="left" w:pos="6600"/>
        </w:tabs>
        <w:rPr>
          <w:rFonts w:ascii="Calibri" w:hAnsi="Calibri"/>
          <w:b/>
          <w:color w:val="005DAA"/>
          <w:sz w:val="24"/>
          <w:szCs w:val="24"/>
        </w:rPr>
      </w:pPr>
      <w:r>
        <w:rPr>
          <w:rFonts w:ascii="Calibri" w:hAnsi="Calibri"/>
          <w:b/>
          <w:color w:val="2C63FE"/>
          <w:sz w:val="24"/>
          <w:szCs w:val="24"/>
        </w:rPr>
        <w:t>Group Rationale</w:t>
      </w:r>
    </w:p>
    <w:p w:rsidR="004F47E1" w:rsidRPr="007D5823" w:rsidRDefault="004F47E1" w:rsidP="005313E9">
      <w:pPr>
        <w:jc w:val="both"/>
        <w:outlineLvl w:val="0"/>
      </w:pPr>
      <w:r w:rsidRPr="007D5823">
        <w:t xml:space="preserve">The Distribution and Market Facilitation Committee is </w:t>
      </w:r>
      <w:proofErr w:type="spellStart"/>
      <w:r w:rsidR="006F56BB" w:rsidRPr="007D5823">
        <w:t>Eurelectric</w:t>
      </w:r>
      <w:r w:rsidRPr="007D5823">
        <w:t>’s</w:t>
      </w:r>
      <w:proofErr w:type="spellEnd"/>
      <w:r w:rsidRPr="007D5823">
        <w:t xml:space="preserve"> executive vehicle for network issues (except TSO). This Committee represents the interests and positions of European System Operators (DSOs) within the integrated structure of </w:t>
      </w:r>
      <w:proofErr w:type="spellStart"/>
      <w:r w:rsidR="006F56BB" w:rsidRPr="007D5823">
        <w:t>Eurelectric</w:t>
      </w:r>
      <w:proofErr w:type="spellEnd"/>
      <w:r w:rsidRPr="007D5823">
        <w:t xml:space="preserve"> taking advantage of synergies, within the regulatory framework, looking forward to the keeping in focus overall consumer benefits across the entire energy value chain.</w:t>
      </w:r>
    </w:p>
    <w:p w:rsidR="000F4CB6" w:rsidRPr="007D5823" w:rsidRDefault="004F47E1" w:rsidP="000F4CB6">
      <w:pPr>
        <w:jc w:val="both"/>
        <w:outlineLvl w:val="0"/>
      </w:pPr>
      <w:r w:rsidRPr="007D5823">
        <w:t xml:space="preserve">The Distribution and Market Facilitation Committee (alongside other </w:t>
      </w:r>
      <w:r w:rsidR="0025702A" w:rsidRPr="007D5823">
        <w:t>Committee</w:t>
      </w:r>
      <w:r w:rsidRPr="007D5823">
        <w:t xml:space="preserve">s in the </w:t>
      </w:r>
      <w:proofErr w:type="spellStart"/>
      <w:r w:rsidR="006F56BB" w:rsidRPr="007D5823">
        <w:t>Eurelectric</w:t>
      </w:r>
      <w:proofErr w:type="spellEnd"/>
      <w:r w:rsidRPr="007D5823">
        <w:t xml:space="preserve"> Structure of Expertise) is responsible for the execution of the </w:t>
      </w:r>
      <w:proofErr w:type="spellStart"/>
      <w:r w:rsidR="006F56BB" w:rsidRPr="007D5823">
        <w:t>Eurelectric</w:t>
      </w:r>
      <w:proofErr w:type="spellEnd"/>
      <w:r w:rsidRPr="007D5823">
        <w:t xml:space="preserve"> work programme as agreed by the </w:t>
      </w:r>
      <w:proofErr w:type="spellStart"/>
      <w:r w:rsidR="006F56BB" w:rsidRPr="007D5823">
        <w:t>Eurelectric</w:t>
      </w:r>
      <w:proofErr w:type="spellEnd"/>
      <w:r w:rsidRPr="007D5823">
        <w:t xml:space="preserve"> Board</w:t>
      </w:r>
      <w:r w:rsidR="000F4CB6" w:rsidRPr="007D5823">
        <w:t xml:space="preserve"> and has its strategic approach grounded in the DSO Strategic Vision – </w:t>
      </w:r>
      <w:hyperlink r:id="rId8" w:history="1">
        <w:r w:rsidR="000F4CB6" w:rsidRPr="007D5823">
          <w:rPr>
            <w:rStyle w:val="Hyperlink"/>
            <w:color w:val="auto"/>
          </w:rPr>
          <w:t>Pipes to Platforms</w:t>
        </w:r>
      </w:hyperlink>
      <w:r w:rsidR="000F4CB6" w:rsidRPr="007D5823">
        <w:t>.</w:t>
      </w:r>
    </w:p>
    <w:p w:rsidR="00336248" w:rsidRPr="007D5823" w:rsidRDefault="0025702A" w:rsidP="00336248">
      <w:pPr>
        <w:jc w:val="both"/>
        <w:outlineLvl w:val="0"/>
      </w:pPr>
      <w:r w:rsidRPr="007D5823">
        <w:t>The purpose of the C</w:t>
      </w:r>
      <w:r w:rsidR="00336248" w:rsidRPr="007D5823">
        <w:t>ommittee is to identify mechanisms for transmission and distribution coordination which enable whole system network requirements to be identified and acted upon efficiently, in the best interests of the consumers, in addition to opening up the delivery of network requirements to the market so new solutions such as storage or demand side response can connect.</w:t>
      </w:r>
    </w:p>
    <w:p w:rsidR="00336248" w:rsidRPr="007D5823" w:rsidRDefault="00336248" w:rsidP="006E0957">
      <w:pPr>
        <w:spacing w:after="0"/>
        <w:jc w:val="both"/>
        <w:outlineLvl w:val="0"/>
      </w:pPr>
      <w:r w:rsidRPr="007D5823">
        <w:t xml:space="preserve">The work of the </w:t>
      </w:r>
      <w:r w:rsidR="0025702A" w:rsidRPr="007D5823">
        <w:t>Committee</w:t>
      </w:r>
      <w:r w:rsidRPr="007D5823">
        <w:t xml:space="preserve"> will ensure new markets are created to enable flexibility services to compete alongside traditional investment options for all major network reinforcements or upgrades, and to make the most cost-effective investment decisions in the future. We expect a Distribution System Operator to be a neutral market facilitator for both existing and emerging providers of network flexibility and to be completely agnostic towards technologies connecting to the network.</w:t>
      </w:r>
    </w:p>
    <w:p w:rsidR="007F4BBD" w:rsidRPr="00090CF3" w:rsidRDefault="007F4BBD" w:rsidP="00336248">
      <w:pPr>
        <w:jc w:val="both"/>
        <w:outlineLvl w:val="0"/>
        <w:rPr>
          <w:color w:val="595959" w:themeColor="text1" w:themeTint="A6"/>
        </w:rPr>
      </w:pPr>
    </w:p>
    <w:p w:rsidR="00713ACA" w:rsidRPr="00713ACA" w:rsidRDefault="00713ACA" w:rsidP="00713ACA">
      <w:pPr>
        <w:outlineLvl w:val="0"/>
        <w:rPr>
          <w:rFonts w:ascii="Calibri" w:hAnsi="Calibri"/>
          <w:b/>
          <w:color w:val="2C63FE"/>
          <w:sz w:val="24"/>
          <w:szCs w:val="24"/>
        </w:rPr>
      </w:pPr>
      <w:r w:rsidRPr="00BF62E8">
        <w:rPr>
          <w:rFonts w:ascii="Calibri" w:hAnsi="Calibri"/>
          <w:b/>
          <w:color w:val="2C63FE"/>
          <w:sz w:val="24"/>
          <w:szCs w:val="24"/>
        </w:rPr>
        <w:t>Committee structure:</w:t>
      </w:r>
    </w:p>
    <w:p w:rsidR="006F56BB" w:rsidRPr="007D5823" w:rsidRDefault="000F4CB6" w:rsidP="000F4CB6">
      <w:pPr>
        <w:jc w:val="both"/>
        <w:outlineLvl w:val="0"/>
      </w:pPr>
      <w:r w:rsidRPr="007D5823">
        <w:t xml:space="preserve">The Distribution and Market Facilitation Committee delivers work products through its Working Groups, which are dedicated to operational and technical issues and cover the work programme in its entirety. </w:t>
      </w:r>
      <w:r w:rsidR="00023C42" w:rsidRPr="007D5823">
        <w:t xml:space="preserve">Each of </w:t>
      </w:r>
      <w:r w:rsidR="002F4AA2" w:rsidRPr="007D5823">
        <w:t>t</w:t>
      </w:r>
      <w:r w:rsidRPr="007D5823">
        <w:t xml:space="preserve">hese Groups </w:t>
      </w:r>
      <w:r w:rsidR="00023C42" w:rsidRPr="007D5823">
        <w:t xml:space="preserve">have their own </w:t>
      </w:r>
      <w:proofErr w:type="spellStart"/>
      <w:r w:rsidR="00023C42" w:rsidRPr="007D5823">
        <w:t>ToRs</w:t>
      </w:r>
      <w:proofErr w:type="spellEnd"/>
      <w:r w:rsidR="00023C42" w:rsidRPr="007D5823">
        <w:t xml:space="preserve"> including detailed work programmes and </w:t>
      </w:r>
      <w:r w:rsidRPr="007D5823">
        <w:t xml:space="preserve">report to the Committee, which approves any papers and positions.  The current set of Working Groups </w:t>
      </w:r>
      <w:r w:rsidR="006F56BB" w:rsidRPr="007D5823">
        <w:t>is as follows:</w:t>
      </w:r>
    </w:p>
    <w:p w:rsidR="006F56BB" w:rsidRDefault="006F56BB" w:rsidP="000F4CB6">
      <w:pPr>
        <w:jc w:val="both"/>
        <w:outlineLvl w:val="0"/>
        <w:rPr>
          <w:color w:val="595959" w:themeColor="text1" w:themeTint="A6"/>
        </w:rPr>
      </w:pPr>
    </w:p>
    <w:p w:rsidR="000F4CB6" w:rsidRPr="007D5823" w:rsidRDefault="000F4CB6" w:rsidP="00212501">
      <w:pPr>
        <w:pStyle w:val="ListParagraph"/>
        <w:numPr>
          <w:ilvl w:val="0"/>
          <w:numId w:val="22"/>
        </w:numPr>
        <w:spacing w:line="276" w:lineRule="auto"/>
        <w:outlineLvl w:val="0"/>
        <w:rPr>
          <w:rFonts w:asciiTheme="minorHAnsi" w:hAnsiTheme="minorHAnsi" w:cstheme="minorHAnsi"/>
          <w:sz w:val="22"/>
          <w:szCs w:val="22"/>
          <w:u w:val="single"/>
        </w:rPr>
      </w:pPr>
      <w:r w:rsidRPr="007D5823">
        <w:rPr>
          <w:rFonts w:asciiTheme="minorHAnsi" w:hAnsiTheme="minorHAnsi" w:cstheme="minorHAnsi"/>
          <w:sz w:val="22"/>
          <w:szCs w:val="22"/>
          <w:u w:val="single"/>
        </w:rPr>
        <w:lastRenderedPageBreak/>
        <w:t xml:space="preserve">WG Business Models and </w:t>
      </w:r>
      <w:r w:rsidR="007F4BBD" w:rsidRPr="007D5823">
        <w:rPr>
          <w:rFonts w:asciiTheme="minorHAnsi" w:hAnsiTheme="minorHAnsi" w:cstheme="minorHAnsi"/>
          <w:sz w:val="22"/>
          <w:szCs w:val="22"/>
          <w:u w:val="single"/>
        </w:rPr>
        <w:t xml:space="preserve">Network </w:t>
      </w:r>
      <w:r w:rsidRPr="007D5823">
        <w:rPr>
          <w:rFonts w:asciiTheme="minorHAnsi" w:hAnsiTheme="minorHAnsi" w:cstheme="minorHAnsi"/>
          <w:sz w:val="22"/>
          <w:szCs w:val="22"/>
          <w:u w:val="single"/>
        </w:rPr>
        <w:t>Customers</w:t>
      </w:r>
    </w:p>
    <w:p w:rsidR="000F4CB6" w:rsidRPr="007D5823" w:rsidRDefault="000F4CB6" w:rsidP="00212501">
      <w:pPr>
        <w:pStyle w:val="ListParagraph"/>
        <w:numPr>
          <w:ilvl w:val="0"/>
          <w:numId w:val="22"/>
        </w:numPr>
        <w:spacing w:line="276" w:lineRule="auto"/>
        <w:outlineLvl w:val="0"/>
        <w:rPr>
          <w:rFonts w:asciiTheme="minorHAnsi" w:hAnsiTheme="minorHAnsi" w:cstheme="minorHAnsi"/>
          <w:sz w:val="22"/>
          <w:szCs w:val="22"/>
        </w:rPr>
      </w:pPr>
      <w:r w:rsidRPr="007D5823">
        <w:rPr>
          <w:rFonts w:asciiTheme="minorHAnsi" w:hAnsiTheme="minorHAnsi" w:cstheme="minorHAnsi"/>
          <w:sz w:val="22"/>
          <w:szCs w:val="22"/>
          <w:u w:val="single"/>
        </w:rPr>
        <w:t>WG Institutional Frameworks</w:t>
      </w:r>
      <w:r w:rsidRPr="007D5823">
        <w:rPr>
          <w:rFonts w:asciiTheme="minorHAnsi" w:hAnsiTheme="minorHAnsi" w:cstheme="minorHAnsi"/>
          <w:sz w:val="22"/>
          <w:szCs w:val="22"/>
        </w:rPr>
        <w:t>, which shall coordinate with the Task Force EU-DSO Entity and at an appropriate moment this TF will transfer to the WG.</w:t>
      </w:r>
    </w:p>
    <w:p w:rsidR="004F47E1" w:rsidRPr="007D5823" w:rsidRDefault="000F4CB6" w:rsidP="006F56BB">
      <w:pPr>
        <w:pStyle w:val="ListParagraph"/>
        <w:numPr>
          <w:ilvl w:val="0"/>
          <w:numId w:val="22"/>
        </w:numPr>
        <w:spacing w:line="276" w:lineRule="auto"/>
        <w:rPr>
          <w:rFonts w:asciiTheme="minorHAnsi" w:hAnsiTheme="minorHAnsi" w:cstheme="minorHAnsi"/>
          <w:sz w:val="22"/>
          <w:szCs w:val="22"/>
        </w:rPr>
      </w:pPr>
      <w:r w:rsidRPr="007D5823">
        <w:rPr>
          <w:rFonts w:asciiTheme="minorHAnsi" w:hAnsiTheme="minorHAnsi" w:cstheme="minorHAnsi"/>
          <w:sz w:val="22"/>
          <w:szCs w:val="22"/>
          <w:u w:val="single"/>
        </w:rPr>
        <w:t>WG Technology</w:t>
      </w:r>
      <w:r w:rsidRPr="007D5823">
        <w:rPr>
          <w:rFonts w:asciiTheme="minorHAnsi" w:hAnsiTheme="minorHAnsi" w:cstheme="minorHAnsi"/>
          <w:sz w:val="22"/>
          <w:szCs w:val="22"/>
        </w:rPr>
        <w:t xml:space="preserve">, </w:t>
      </w:r>
      <w:r w:rsidR="00AE4A31" w:rsidRPr="007D5823">
        <w:rPr>
          <w:rFonts w:asciiTheme="minorHAnsi" w:hAnsiTheme="minorHAnsi" w:cstheme="minorHAnsi"/>
          <w:sz w:val="22"/>
          <w:szCs w:val="22"/>
        </w:rPr>
        <w:t>including</w:t>
      </w:r>
      <w:r w:rsidRPr="007D5823">
        <w:rPr>
          <w:rFonts w:asciiTheme="minorHAnsi" w:hAnsiTheme="minorHAnsi" w:cstheme="minorHAnsi"/>
          <w:sz w:val="22"/>
          <w:szCs w:val="22"/>
        </w:rPr>
        <w:t xml:space="preserve"> the Subgroups Distribution System Aspects, Distribution Network Assets and Smart Grids Management hosted in this Working Group.</w:t>
      </w:r>
    </w:p>
    <w:p w:rsidR="005313E9" w:rsidRDefault="00336248" w:rsidP="004F47E1">
      <w:pPr>
        <w:outlineLvl w:val="0"/>
        <w:rPr>
          <w:rFonts w:ascii="Calibri" w:hAnsi="Calibri"/>
          <w:b/>
          <w:color w:val="2C63FE"/>
          <w:sz w:val="24"/>
          <w:szCs w:val="24"/>
        </w:rPr>
      </w:pPr>
      <w:r>
        <w:rPr>
          <w:rFonts w:ascii="Calibri" w:hAnsi="Calibri"/>
          <w:b/>
          <w:color w:val="2C63FE"/>
          <w:sz w:val="24"/>
          <w:szCs w:val="24"/>
        </w:rPr>
        <w:t>Members:</w:t>
      </w:r>
    </w:p>
    <w:p w:rsidR="002F4AA2" w:rsidRPr="007D5823" w:rsidRDefault="00336248" w:rsidP="002046BB">
      <w:pPr>
        <w:spacing w:after="0"/>
        <w:jc w:val="both"/>
        <w:outlineLvl w:val="0"/>
        <w:rPr>
          <w:rFonts w:cstheme="minorHAnsi"/>
        </w:rPr>
      </w:pPr>
      <w:r w:rsidRPr="007D5823">
        <w:rPr>
          <w:rFonts w:cstheme="minorHAnsi"/>
        </w:rPr>
        <w:t xml:space="preserve">Members of the Committee include experienced senior DSO company practitioners with an understanding of regulatory and policy matters affecting DSOs in the EU and </w:t>
      </w:r>
      <w:r w:rsidR="00E84DB1" w:rsidRPr="007D5823">
        <w:rPr>
          <w:rFonts w:cstheme="minorHAnsi"/>
        </w:rPr>
        <w:t>at national level. They are high level corporate strategists with strong political acumen as well as k</w:t>
      </w:r>
      <w:r w:rsidRPr="007D5823">
        <w:rPr>
          <w:rFonts w:cstheme="minorHAnsi"/>
        </w:rPr>
        <w:t>nowledge of the changing nature of the DSO institution in the European power markets</w:t>
      </w:r>
      <w:r w:rsidR="00E84DB1" w:rsidRPr="007D5823">
        <w:rPr>
          <w:rFonts w:cstheme="minorHAnsi"/>
        </w:rPr>
        <w:t>.</w:t>
      </w:r>
      <w:r w:rsidRPr="007D5823">
        <w:rPr>
          <w:rFonts w:cstheme="minorHAnsi"/>
        </w:rPr>
        <w:t xml:space="preserve"> </w:t>
      </w:r>
      <w:r w:rsidR="00E84DB1" w:rsidRPr="007D5823">
        <w:rPr>
          <w:rFonts w:cstheme="minorHAnsi"/>
        </w:rPr>
        <w:t xml:space="preserve"> Moreover, they possess k</w:t>
      </w:r>
      <w:r w:rsidRPr="007D5823">
        <w:rPr>
          <w:rFonts w:cstheme="minorHAnsi"/>
        </w:rPr>
        <w:t>nowledge of EU policy issues on TSO/DSO/NRAs interactions and wider EU power market and energy transition politics</w:t>
      </w:r>
      <w:r w:rsidR="00E84DB1" w:rsidRPr="007D5823">
        <w:rPr>
          <w:rFonts w:cstheme="minorHAnsi"/>
        </w:rPr>
        <w:t xml:space="preserve"> and have e</w:t>
      </w:r>
      <w:r w:rsidRPr="007D5823">
        <w:rPr>
          <w:rFonts w:cstheme="minorHAnsi"/>
        </w:rPr>
        <w:t>xperience in dealing with potential conflicts, negotiations and compromises across entire energy value chain representation</w:t>
      </w:r>
      <w:r w:rsidR="00E84DB1" w:rsidRPr="007D5823">
        <w:rPr>
          <w:rFonts w:cstheme="minorHAnsi"/>
        </w:rPr>
        <w:t>.</w:t>
      </w:r>
    </w:p>
    <w:p w:rsidR="005D610F" w:rsidRPr="002046BB" w:rsidRDefault="005D610F" w:rsidP="002046BB">
      <w:pPr>
        <w:spacing w:after="0"/>
        <w:jc w:val="both"/>
        <w:outlineLvl w:val="0"/>
        <w:rPr>
          <w:rFonts w:cstheme="minorHAnsi"/>
          <w:color w:val="595959" w:themeColor="text1" w:themeTint="A6"/>
        </w:rPr>
      </w:pPr>
    </w:p>
    <w:p w:rsidR="00E84DB1" w:rsidRPr="00BF62E8" w:rsidRDefault="00E84DB1" w:rsidP="00E84DB1">
      <w:pPr>
        <w:outlineLvl w:val="0"/>
        <w:rPr>
          <w:rFonts w:ascii="Calibri" w:hAnsi="Calibri"/>
          <w:b/>
          <w:color w:val="2C63FE"/>
          <w:sz w:val="24"/>
          <w:szCs w:val="24"/>
        </w:rPr>
      </w:pPr>
      <w:r>
        <w:rPr>
          <w:rFonts w:ascii="Calibri" w:hAnsi="Calibri"/>
          <w:b/>
          <w:color w:val="2C63FE"/>
          <w:sz w:val="24"/>
          <w:szCs w:val="24"/>
        </w:rPr>
        <w:t xml:space="preserve">Transversal </w:t>
      </w:r>
      <w:proofErr w:type="spellStart"/>
      <w:r w:rsidR="004F4DD6">
        <w:rPr>
          <w:rFonts w:ascii="Calibri" w:hAnsi="Calibri"/>
          <w:b/>
          <w:color w:val="2C63FE"/>
          <w:sz w:val="24"/>
          <w:szCs w:val="24"/>
        </w:rPr>
        <w:t>e</w:t>
      </w:r>
      <w:r w:rsidR="006F56BB">
        <w:rPr>
          <w:rFonts w:ascii="Calibri" w:hAnsi="Calibri"/>
          <w:b/>
          <w:color w:val="2C63FE"/>
          <w:sz w:val="24"/>
          <w:szCs w:val="24"/>
        </w:rPr>
        <w:t>urelectric</w:t>
      </w:r>
      <w:proofErr w:type="spellEnd"/>
      <w:r>
        <w:rPr>
          <w:rFonts w:ascii="Calibri" w:hAnsi="Calibri"/>
          <w:b/>
          <w:color w:val="2C63FE"/>
          <w:sz w:val="24"/>
          <w:szCs w:val="24"/>
        </w:rPr>
        <w:t xml:space="preserve"> cooperation</w:t>
      </w:r>
    </w:p>
    <w:p w:rsidR="00E84DB1" w:rsidRPr="007D5823" w:rsidRDefault="00E84DB1" w:rsidP="00632E66">
      <w:pPr>
        <w:jc w:val="both"/>
        <w:outlineLvl w:val="0"/>
        <w:rPr>
          <w:rFonts w:cstheme="minorHAnsi"/>
        </w:rPr>
      </w:pPr>
      <w:r w:rsidRPr="007D5823">
        <w:rPr>
          <w:rFonts w:cstheme="minorHAnsi"/>
        </w:rPr>
        <w:t xml:space="preserve">The Committee cooperates with other Committees and initiates joint work where relevant on topics of transversal nature. Transversal projects always start with Terms of Reference which define the objective, the scope as well as the governance and approval process. </w:t>
      </w:r>
    </w:p>
    <w:p w:rsidR="00E84DB1" w:rsidRPr="007D5823" w:rsidRDefault="00E84DB1" w:rsidP="00E84DB1">
      <w:pPr>
        <w:outlineLvl w:val="0"/>
        <w:rPr>
          <w:rFonts w:cstheme="minorHAnsi"/>
        </w:rPr>
      </w:pPr>
      <w:r w:rsidRPr="007D5823">
        <w:rPr>
          <w:rFonts w:cstheme="minorHAnsi"/>
        </w:rPr>
        <w:t xml:space="preserve">Specifically, the Distribution and Market Facilitation Committee closely cooperates with: </w:t>
      </w:r>
    </w:p>
    <w:p w:rsidR="00E84DB1" w:rsidRPr="007D5823" w:rsidRDefault="00E84DB1" w:rsidP="00212501">
      <w:pPr>
        <w:pStyle w:val="ListParagraph"/>
        <w:numPr>
          <w:ilvl w:val="0"/>
          <w:numId w:val="21"/>
        </w:numPr>
        <w:spacing w:line="276" w:lineRule="auto"/>
        <w:contextualSpacing w:val="0"/>
        <w:outlineLvl w:val="0"/>
        <w:rPr>
          <w:rFonts w:asciiTheme="minorHAnsi" w:hAnsiTheme="minorHAnsi" w:cstheme="minorHAnsi"/>
          <w:sz w:val="22"/>
          <w:szCs w:val="22"/>
        </w:rPr>
      </w:pPr>
      <w:r w:rsidRPr="007D5823">
        <w:rPr>
          <w:rFonts w:asciiTheme="minorHAnsi" w:hAnsiTheme="minorHAnsi" w:cstheme="minorHAnsi"/>
          <w:sz w:val="22"/>
          <w:szCs w:val="22"/>
        </w:rPr>
        <w:t xml:space="preserve">The </w:t>
      </w:r>
      <w:r w:rsidR="00632E66" w:rsidRPr="007D5823">
        <w:rPr>
          <w:rFonts w:asciiTheme="minorHAnsi" w:hAnsiTheme="minorHAnsi" w:cstheme="minorHAnsi"/>
          <w:sz w:val="22"/>
          <w:szCs w:val="22"/>
        </w:rPr>
        <w:t>Elec</w:t>
      </w:r>
      <w:r w:rsidR="00D518F2" w:rsidRPr="007D5823">
        <w:rPr>
          <w:rFonts w:asciiTheme="minorHAnsi" w:hAnsiTheme="minorHAnsi" w:cstheme="minorHAnsi"/>
          <w:sz w:val="22"/>
          <w:szCs w:val="22"/>
        </w:rPr>
        <w:t>trification &amp; Sustainability as well as the</w:t>
      </w:r>
      <w:r w:rsidR="00632E66" w:rsidRPr="007D5823">
        <w:rPr>
          <w:rFonts w:asciiTheme="minorHAnsi" w:hAnsiTheme="minorHAnsi" w:cstheme="minorHAnsi"/>
          <w:sz w:val="22"/>
          <w:szCs w:val="22"/>
        </w:rPr>
        <w:t xml:space="preserve"> </w:t>
      </w:r>
      <w:r w:rsidR="00AE4A31" w:rsidRPr="007D5823">
        <w:rPr>
          <w:rFonts w:asciiTheme="minorHAnsi" w:hAnsiTheme="minorHAnsi" w:cstheme="minorHAnsi"/>
          <w:sz w:val="22"/>
          <w:szCs w:val="22"/>
        </w:rPr>
        <w:t>Customers &amp; Retail Services</w:t>
      </w:r>
      <w:r w:rsidRPr="007D5823">
        <w:rPr>
          <w:rFonts w:asciiTheme="minorHAnsi" w:hAnsiTheme="minorHAnsi" w:cstheme="minorHAnsi"/>
          <w:sz w:val="22"/>
          <w:szCs w:val="22"/>
        </w:rPr>
        <w:t xml:space="preserve"> </w:t>
      </w:r>
      <w:r w:rsidR="00632E66" w:rsidRPr="007D5823">
        <w:rPr>
          <w:rFonts w:asciiTheme="minorHAnsi" w:hAnsiTheme="minorHAnsi" w:cstheme="minorHAnsi"/>
          <w:sz w:val="22"/>
          <w:szCs w:val="22"/>
        </w:rPr>
        <w:t xml:space="preserve">Committees on </w:t>
      </w:r>
      <w:r w:rsidR="00D518F2" w:rsidRPr="007D5823">
        <w:rPr>
          <w:rFonts w:asciiTheme="minorHAnsi" w:hAnsiTheme="minorHAnsi" w:cstheme="minorHAnsi"/>
          <w:sz w:val="22"/>
          <w:szCs w:val="22"/>
        </w:rPr>
        <w:t>e</w:t>
      </w:r>
      <w:r w:rsidRPr="007D5823">
        <w:rPr>
          <w:rFonts w:asciiTheme="minorHAnsi" w:hAnsiTheme="minorHAnsi" w:cstheme="minorHAnsi"/>
          <w:sz w:val="22"/>
          <w:szCs w:val="22"/>
        </w:rPr>
        <w:t xml:space="preserve">-mobility technologies and legislation to </w:t>
      </w:r>
      <w:r w:rsidR="00632E66" w:rsidRPr="007D5823">
        <w:rPr>
          <w:rFonts w:asciiTheme="minorHAnsi" w:hAnsiTheme="minorHAnsi" w:cstheme="minorHAnsi"/>
          <w:sz w:val="22"/>
          <w:szCs w:val="22"/>
        </w:rPr>
        <w:t xml:space="preserve">support the work of our WGs </w:t>
      </w:r>
      <w:r w:rsidR="00D518F2" w:rsidRPr="007D5823">
        <w:rPr>
          <w:rFonts w:asciiTheme="minorHAnsi" w:hAnsiTheme="minorHAnsi" w:cstheme="minorHAnsi"/>
          <w:sz w:val="22"/>
          <w:szCs w:val="22"/>
        </w:rPr>
        <w:t>Business M</w:t>
      </w:r>
      <w:r w:rsidR="00632E66" w:rsidRPr="007D5823">
        <w:rPr>
          <w:rFonts w:asciiTheme="minorHAnsi" w:hAnsiTheme="minorHAnsi" w:cstheme="minorHAnsi"/>
          <w:sz w:val="22"/>
          <w:szCs w:val="22"/>
        </w:rPr>
        <w:t>odels</w:t>
      </w:r>
      <w:r w:rsidR="00D518F2" w:rsidRPr="007D5823">
        <w:rPr>
          <w:rFonts w:asciiTheme="minorHAnsi" w:hAnsiTheme="minorHAnsi" w:cstheme="minorHAnsi"/>
          <w:sz w:val="22"/>
          <w:szCs w:val="22"/>
        </w:rPr>
        <w:t xml:space="preserve"> &amp; Customers</w:t>
      </w:r>
      <w:r w:rsidR="00632E66" w:rsidRPr="007D5823">
        <w:rPr>
          <w:rFonts w:asciiTheme="minorHAnsi" w:hAnsiTheme="minorHAnsi" w:cstheme="minorHAnsi"/>
          <w:sz w:val="22"/>
          <w:szCs w:val="22"/>
        </w:rPr>
        <w:t xml:space="preserve"> </w:t>
      </w:r>
      <w:r w:rsidR="00D518F2" w:rsidRPr="007D5823">
        <w:rPr>
          <w:rFonts w:asciiTheme="minorHAnsi" w:hAnsiTheme="minorHAnsi" w:cstheme="minorHAnsi"/>
          <w:sz w:val="22"/>
          <w:szCs w:val="22"/>
        </w:rPr>
        <w:t>and WG T</w:t>
      </w:r>
      <w:r w:rsidR="00632E66" w:rsidRPr="007D5823">
        <w:rPr>
          <w:rFonts w:asciiTheme="minorHAnsi" w:hAnsiTheme="minorHAnsi" w:cstheme="minorHAnsi"/>
          <w:sz w:val="22"/>
          <w:szCs w:val="22"/>
        </w:rPr>
        <w:t>echnology</w:t>
      </w:r>
      <w:r w:rsidR="00023C42" w:rsidRPr="007D5823">
        <w:rPr>
          <w:rFonts w:asciiTheme="minorHAnsi" w:hAnsiTheme="minorHAnsi" w:cstheme="minorHAnsi"/>
          <w:sz w:val="22"/>
          <w:szCs w:val="22"/>
        </w:rPr>
        <w:t>, in particular on EV charging infrastructure</w:t>
      </w:r>
      <w:r w:rsidR="00D518F2" w:rsidRPr="007D5823">
        <w:rPr>
          <w:rFonts w:asciiTheme="minorHAnsi" w:hAnsiTheme="minorHAnsi" w:cstheme="minorHAnsi"/>
          <w:sz w:val="22"/>
          <w:szCs w:val="22"/>
        </w:rPr>
        <w:t>;</w:t>
      </w:r>
    </w:p>
    <w:p w:rsidR="00E84DB1" w:rsidRPr="007D5823" w:rsidRDefault="00632E66" w:rsidP="00212501">
      <w:pPr>
        <w:pStyle w:val="ListParagraph"/>
        <w:numPr>
          <w:ilvl w:val="0"/>
          <w:numId w:val="21"/>
        </w:numPr>
        <w:spacing w:line="276" w:lineRule="auto"/>
        <w:contextualSpacing w:val="0"/>
        <w:outlineLvl w:val="0"/>
        <w:rPr>
          <w:rFonts w:asciiTheme="minorHAnsi" w:eastAsiaTheme="minorEastAsia" w:hAnsiTheme="minorHAnsi" w:cstheme="minorHAnsi"/>
          <w:b/>
          <w:kern w:val="24"/>
          <w:sz w:val="22"/>
          <w:szCs w:val="22"/>
        </w:rPr>
      </w:pPr>
      <w:r w:rsidRPr="007D5823">
        <w:rPr>
          <w:rFonts w:asciiTheme="minorHAnsi" w:hAnsiTheme="minorHAnsi" w:cstheme="minorHAnsi"/>
          <w:sz w:val="22"/>
          <w:szCs w:val="22"/>
        </w:rPr>
        <w:t xml:space="preserve">The Electrification &amp; Sustainability Committee on the impact of electrification on distribution grids as well as </w:t>
      </w:r>
      <w:r w:rsidR="00E84DB1" w:rsidRPr="007D5823">
        <w:rPr>
          <w:rFonts w:asciiTheme="minorHAnsi" w:hAnsiTheme="minorHAnsi" w:cstheme="minorHAnsi"/>
          <w:sz w:val="22"/>
          <w:szCs w:val="22"/>
        </w:rPr>
        <w:t>innovation</w:t>
      </w:r>
      <w:r w:rsidR="00F92EB0" w:rsidRPr="007D5823">
        <w:rPr>
          <w:rFonts w:asciiTheme="minorHAnsi" w:hAnsiTheme="minorHAnsi" w:cstheme="minorHAnsi"/>
          <w:sz w:val="22"/>
          <w:szCs w:val="22"/>
        </w:rPr>
        <w:t xml:space="preserve"> topics</w:t>
      </w:r>
      <w:r w:rsidR="00D518F2" w:rsidRPr="007D5823">
        <w:rPr>
          <w:rFonts w:asciiTheme="minorHAnsi" w:hAnsiTheme="minorHAnsi" w:cstheme="minorHAnsi"/>
          <w:sz w:val="22"/>
          <w:szCs w:val="22"/>
        </w:rPr>
        <w:t>;</w:t>
      </w:r>
    </w:p>
    <w:p w:rsidR="00623B4C" w:rsidRPr="007D5823" w:rsidRDefault="00AE4A31" w:rsidP="00212501">
      <w:pPr>
        <w:pStyle w:val="ListParagraph"/>
        <w:numPr>
          <w:ilvl w:val="0"/>
          <w:numId w:val="21"/>
        </w:numPr>
        <w:spacing w:line="276" w:lineRule="auto"/>
        <w:rPr>
          <w:rFonts w:asciiTheme="minorHAnsi" w:hAnsiTheme="minorHAnsi" w:cstheme="minorHAnsi"/>
          <w:sz w:val="22"/>
          <w:szCs w:val="22"/>
        </w:rPr>
      </w:pPr>
      <w:r w:rsidRPr="007D5823">
        <w:rPr>
          <w:rFonts w:asciiTheme="minorHAnsi" w:hAnsiTheme="minorHAnsi" w:cstheme="minorHAnsi"/>
          <w:sz w:val="22"/>
          <w:szCs w:val="22"/>
        </w:rPr>
        <w:t>The Markets &amp;</w:t>
      </w:r>
      <w:r w:rsidR="00623B4C" w:rsidRPr="007D5823">
        <w:rPr>
          <w:rFonts w:asciiTheme="minorHAnsi" w:hAnsiTheme="minorHAnsi" w:cstheme="minorHAnsi"/>
          <w:sz w:val="22"/>
          <w:szCs w:val="22"/>
        </w:rPr>
        <w:t xml:space="preserve"> Investments Committee on relevant network codes issues, netwo</w:t>
      </w:r>
      <w:r w:rsidRPr="007D5823">
        <w:rPr>
          <w:rFonts w:asciiTheme="minorHAnsi" w:hAnsiTheme="minorHAnsi" w:cstheme="minorHAnsi"/>
          <w:sz w:val="22"/>
          <w:szCs w:val="22"/>
        </w:rPr>
        <w:t>rk tariffs and</w:t>
      </w:r>
      <w:r w:rsidR="00623B4C" w:rsidRPr="007D5823">
        <w:rPr>
          <w:rFonts w:asciiTheme="minorHAnsi" w:hAnsiTheme="minorHAnsi" w:cstheme="minorHAnsi"/>
          <w:sz w:val="22"/>
          <w:szCs w:val="22"/>
        </w:rPr>
        <w:t xml:space="preserve"> flexibility markets</w:t>
      </w:r>
      <w:r w:rsidR="00D518F2" w:rsidRPr="007D5823">
        <w:rPr>
          <w:rFonts w:asciiTheme="minorHAnsi" w:hAnsiTheme="minorHAnsi" w:cstheme="minorHAnsi"/>
          <w:sz w:val="22"/>
          <w:szCs w:val="22"/>
        </w:rPr>
        <w:t>.</w:t>
      </w:r>
    </w:p>
    <w:p w:rsidR="00623B4C" w:rsidRPr="007D5823" w:rsidRDefault="00623B4C" w:rsidP="00623B4C">
      <w:pPr>
        <w:pStyle w:val="ListParagraph"/>
        <w:contextualSpacing w:val="0"/>
        <w:outlineLvl w:val="0"/>
        <w:rPr>
          <w:rFonts w:asciiTheme="minorHAnsi" w:eastAsiaTheme="minorEastAsia" w:hAnsiTheme="minorHAnsi" w:cstheme="minorHAnsi"/>
          <w:b/>
          <w:kern w:val="24"/>
          <w:sz w:val="22"/>
          <w:szCs w:val="22"/>
        </w:rPr>
      </w:pPr>
    </w:p>
    <w:p w:rsidR="002F4AA2" w:rsidRPr="00632E66" w:rsidRDefault="002F4AA2" w:rsidP="00623B4C">
      <w:pPr>
        <w:pStyle w:val="ListParagraph"/>
        <w:contextualSpacing w:val="0"/>
        <w:outlineLvl w:val="0"/>
        <w:rPr>
          <w:rFonts w:asciiTheme="minorHAnsi" w:eastAsiaTheme="minorEastAsia" w:hAnsiTheme="minorHAnsi" w:cstheme="minorHAnsi"/>
          <w:b/>
          <w:color w:val="2C63FF"/>
          <w:kern w:val="24"/>
          <w:sz w:val="22"/>
          <w:szCs w:val="22"/>
        </w:rPr>
      </w:pPr>
    </w:p>
    <w:p w:rsidR="00023C42" w:rsidRPr="00211B2F" w:rsidRDefault="00023C42" w:rsidP="00023C42">
      <w:pPr>
        <w:pStyle w:val="ToRWGTitle"/>
        <w:rPr>
          <w:rFonts w:eastAsiaTheme="minorEastAsia" w:hAnsi="Calibri" w:cs="EDP Preon Regular"/>
          <w:b/>
          <w:color w:val="2C63FF"/>
          <w:kern w:val="24"/>
          <w:sz w:val="24"/>
          <w:szCs w:val="50"/>
        </w:rPr>
      </w:pPr>
      <w:r w:rsidRPr="00211B2F">
        <w:rPr>
          <w:rFonts w:eastAsiaTheme="minorEastAsia" w:hAnsi="Calibri" w:cs="EDP Preon Regular"/>
          <w:b/>
          <w:color w:val="2C63FF"/>
          <w:kern w:val="24"/>
          <w:sz w:val="24"/>
          <w:szCs w:val="50"/>
        </w:rPr>
        <w:t xml:space="preserve">European and international liaison:  </w:t>
      </w:r>
    </w:p>
    <w:p w:rsidR="00023C42" w:rsidRPr="007D5823" w:rsidRDefault="00023C42" w:rsidP="002046BB">
      <w:pPr>
        <w:jc w:val="both"/>
        <w:rPr>
          <w:rFonts w:ascii="Calibri" w:hAnsi="Calibri"/>
        </w:rPr>
      </w:pPr>
      <w:r w:rsidRPr="007D5823">
        <w:rPr>
          <w:rFonts w:ascii="Calibri" w:hAnsi="Calibri"/>
        </w:rPr>
        <w:t xml:space="preserve">DG Energy (ENER), European Parliament’s Industry, Research &amp; Energy (ITRE) and Internal Market &amp; Consumer Protection (IMCO) Agency of the Cooperation of Energy Regulators (ACER), Council of European Energy Regulators (CEER), </w:t>
      </w:r>
      <w:r w:rsidR="002F4AA2" w:rsidRPr="007D5823">
        <w:rPr>
          <w:rFonts w:ascii="Calibri" w:hAnsi="Calibri"/>
        </w:rPr>
        <w:t xml:space="preserve">ENTSO-E, </w:t>
      </w:r>
      <w:r w:rsidRPr="007D5823">
        <w:rPr>
          <w:rFonts w:ascii="Calibri" w:hAnsi="Calibri"/>
        </w:rPr>
        <w:t>EDSO for Smart Grids, GEODE, CEDEC</w:t>
      </w:r>
      <w:r w:rsidR="005D610F" w:rsidRPr="007D5823">
        <w:rPr>
          <w:rFonts w:ascii="Calibri" w:hAnsi="Calibri"/>
        </w:rPr>
        <w:t>.</w:t>
      </w:r>
    </w:p>
    <w:p w:rsidR="00023C42" w:rsidRPr="00617E8C" w:rsidRDefault="00023C42" w:rsidP="00023C42">
      <w:pPr>
        <w:pStyle w:val="NoSpacing"/>
        <w:spacing w:line="276" w:lineRule="auto"/>
        <w:ind w:left="720"/>
        <w:jc w:val="both"/>
        <w:outlineLvl w:val="0"/>
        <w:rPr>
          <w:rFonts w:ascii="Calibri" w:hAnsi="Calibri"/>
          <w:color w:val="595959" w:themeColor="text1" w:themeTint="A6"/>
        </w:rPr>
      </w:pPr>
    </w:p>
    <w:p w:rsidR="00023C42" w:rsidRDefault="00023C42" w:rsidP="00023C42">
      <w:pPr>
        <w:outlineLvl w:val="0"/>
        <w:rPr>
          <w:rFonts w:eastAsiaTheme="minorEastAsia" w:hAnsi="Calibri" w:cs="EDP Preon Regular"/>
          <w:b/>
          <w:color w:val="2C63FF"/>
          <w:kern w:val="24"/>
          <w:sz w:val="24"/>
          <w:szCs w:val="50"/>
        </w:rPr>
      </w:pPr>
      <w:r w:rsidRPr="00385DD4">
        <w:rPr>
          <w:rFonts w:eastAsiaTheme="minorEastAsia" w:hAnsi="Calibri" w:cs="EDP Preon Regular"/>
          <w:b/>
          <w:color w:val="2C63FF"/>
          <w:kern w:val="24"/>
          <w:sz w:val="24"/>
          <w:szCs w:val="50"/>
        </w:rPr>
        <w:t>Wo</w:t>
      </w:r>
      <w:r>
        <w:rPr>
          <w:rFonts w:eastAsiaTheme="minorEastAsia" w:hAnsi="Calibri" w:cs="EDP Preon Regular"/>
          <w:b/>
          <w:color w:val="2C63FF"/>
          <w:kern w:val="24"/>
          <w:sz w:val="24"/>
          <w:szCs w:val="50"/>
        </w:rPr>
        <w:t>rk programme</w:t>
      </w:r>
    </w:p>
    <w:p w:rsidR="00023C42" w:rsidRPr="007D5823" w:rsidRDefault="00023C42" w:rsidP="002F4AA2">
      <w:pPr>
        <w:jc w:val="both"/>
        <w:rPr>
          <w:rFonts w:ascii="Calibri" w:hAnsi="Calibri"/>
        </w:rPr>
      </w:pPr>
      <w:r w:rsidRPr="007D5823">
        <w:rPr>
          <w:rFonts w:ascii="Calibri" w:hAnsi="Calibri"/>
        </w:rPr>
        <w:t>The Chairmanship along with the Secretariat, on a yearly basis and towards the end of each year, submits to the Committee a work programme proposal with clearly defined priorities, together with appropriate justification on added-value. These priorities shall be in line with the Board’s priorities and take into account the foreseen resources available at the Secretariat side.</w:t>
      </w:r>
    </w:p>
    <w:p w:rsidR="00F92EB0" w:rsidRDefault="00F92EB0" w:rsidP="00336248">
      <w:pPr>
        <w:jc w:val="both"/>
        <w:outlineLvl w:val="0"/>
        <w:rPr>
          <w:color w:val="595959" w:themeColor="text1" w:themeTint="A6"/>
        </w:rPr>
      </w:pPr>
    </w:p>
    <w:p w:rsidR="00472A12" w:rsidRPr="002046BB" w:rsidRDefault="00472A12" w:rsidP="002046BB">
      <w:pPr>
        <w:outlineLvl w:val="0"/>
        <w:rPr>
          <w:rFonts w:eastAsiaTheme="minorEastAsia" w:hAnsi="Calibri" w:cs="EDP Preon Regular"/>
          <w:b/>
          <w:color w:val="2C63FF"/>
          <w:kern w:val="24"/>
          <w:sz w:val="24"/>
          <w:szCs w:val="50"/>
        </w:rPr>
      </w:pPr>
      <w:r w:rsidRPr="002046BB">
        <w:rPr>
          <w:rFonts w:eastAsiaTheme="minorEastAsia" w:hAnsi="Calibri" w:cs="EDP Preon Regular"/>
          <w:b/>
          <w:color w:val="2C63FF"/>
          <w:kern w:val="24"/>
          <w:sz w:val="24"/>
          <w:szCs w:val="50"/>
        </w:rPr>
        <w:lastRenderedPageBreak/>
        <w:t>ANNEX</w:t>
      </w:r>
      <w:r w:rsidR="005D610F" w:rsidRPr="002046BB">
        <w:rPr>
          <w:rFonts w:eastAsiaTheme="minorEastAsia" w:hAnsi="Calibri" w:cs="EDP Preon Regular"/>
          <w:b/>
          <w:color w:val="2C63FF"/>
          <w:kern w:val="24"/>
          <w:sz w:val="24"/>
          <w:szCs w:val="50"/>
        </w:rPr>
        <w:t xml:space="preserve"> – Work Programme 2018-2019</w:t>
      </w:r>
    </w:p>
    <w:p w:rsidR="00F92EB0" w:rsidRPr="007D5823" w:rsidRDefault="00F92EB0" w:rsidP="00F92EB0">
      <w:pPr>
        <w:jc w:val="both"/>
        <w:outlineLvl w:val="0"/>
      </w:pPr>
      <w:r w:rsidRPr="007D5823">
        <w:t xml:space="preserve">The Distribution and Market Facilitation Committee will address in the Work Plan 2018-19 three specific strategic priorities through </w:t>
      </w:r>
      <w:r w:rsidR="007148BA" w:rsidRPr="007D5823">
        <w:t xml:space="preserve">concrete </w:t>
      </w:r>
      <w:r w:rsidRPr="007D5823">
        <w:t xml:space="preserve">flagship projects involving the whole </w:t>
      </w:r>
      <w:r w:rsidR="0025702A" w:rsidRPr="007D5823">
        <w:t>Committee</w:t>
      </w:r>
      <w:r w:rsidRPr="007D5823">
        <w:t xml:space="preserve"> though undertaken by one of the WG Groups inside its structure. The three strategic priorities are:</w:t>
      </w:r>
    </w:p>
    <w:p w:rsidR="00F92EB0" w:rsidRPr="007D5823" w:rsidRDefault="00F92EB0" w:rsidP="00F92EB0">
      <w:pPr>
        <w:pStyle w:val="ListParagraph"/>
        <w:numPr>
          <w:ilvl w:val="0"/>
          <w:numId w:val="5"/>
        </w:numPr>
        <w:contextualSpacing w:val="0"/>
        <w:outlineLvl w:val="0"/>
        <w:rPr>
          <w:rFonts w:asciiTheme="minorHAnsi" w:hAnsiTheme="minorHAnsi"/>
          <w:sz w:val="22"/>
          <w:szCs w:val="22"/>
        </w:rPr>
      </w:pPr>
      <w:r w:rsidRPr="007D5823">
        <w:rPr>
          <w:rFonts w:asciiTheme="minorHAnsi" w:hAnsiTheme="minorHAnsi"/>
          <w:sz w:val="22"/>
          <w:szCs w:val="22"/>
        </w:rPr>
        <w:t>Promote customer engagement</w:t>
      </w:r>
    </w:p>
    <w:p w:rsidR="00F92EB0" w:rsidRPr="007D5823" w:rsidRDefault="00F92EB0" w:rsidP="00F92EB0">
      <w:pPr>
        <w:pStyle w:val="ListParagraph"/>
        <w:numPr>
          <w:ilvl w:val="0"/>
          <w:numId w:val="5"/>
        </w:numPr>
        <w:contextualSpacing w:val="0"/>
        <w:outlineLvl w:val="0"/>
        <w:rPr>
          <w:rFonts w:asciiTheme="minorHAnsi" w:hAnsiTheme="minorHAnsi"/>
          <w:sz w:val="22"/>
          <w:szCs w:val="22"/>
        </w:rPr>
      </w:pPr>
      <w:r w:rsidRPr="007D5823">
        <w:rPr>
          <w:rFonts w:asciiTheme="minorHAnsi" w:hAnsiTheme="minorHAnsi"/>
          <w:sz w:val="22"/>
          <w:szCs w:val="22"/>
        </w:rPr>
        <w:t>Value of grids</w:t>
      </w:r>
    </w:p>
    <w:p w:rsidR="00F92EB0" w:rsidRPr="007D5823" w:rsidRDefault="00F92EB0" w:rsidP="007148BA">
      <w:pPr>
        <w:pStyle w:val="ListParagraph"/>
        <w:numPr>
          <w:ilvl w:val="0"/>
          <w:numId w:val="5"/>
        </w:numPr>
        <w:contextualSpacing w:val="0"/>
        <w:outlineLvl w:val="0"/>
        <w:rPr>
          <w:rFonts w:asciiTheme="minorHAnsi" w:hAnsiTheme="minorHAnsi"/>
          <w:sz w:val="22"/>
          <w:szCs w:val="22"/>
        </w:rPr>
      </w:pPr>
      <w:r w:rsidRPr="007D5823">
        <w:rPr>
          <w:rFonts w:asciiTheme="minorHAnsi" w:hAnsiTheme="minorHAnsi"/>
          <w:sz w:val="22"/>
          <w:szCs w:val="22"/>
        </w:rPr>
        <w:t>Support climate action</w:t>
      </w:r>
    </w:p>
    <w:p w:rsidR="007148BA" w:rsidRPr="007148BA" w:rsidRDefault="007148BA" w:rsidP="007148BA">
      <w:pPr>
        <w:pStyle w:val="ListParagraph"/>
        <w:contextualSpacing w:val="0"/>
        <w:outlineLvl w:val="0"/>
        <w:rPr>
          <w:rFonts w:asciiTheme="minorHAnsi" w:hAnsiTheme="minorHAnsi"/>
          <w:color w:val="595959" w:themeColor="text1" w:themeTint="A6"/>
          <w:sz w:val="22"/>
          <w:szCs w:val="22"/>
        </w:rPr>
      </w:pPr>
    </w:p>
    <w:tbl>
      <w:tblPr>
        <w:tblW w:w="5273" w:type="pct"/>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ayout w:type="fixed"/>
        <w:tblLook w:val="04A0" w:firstRow="1" w:lastRow="0" w:firstColumn="1" w:lastColumn="0" w:noHBand="0" w:noVBand="1"/>
      </w:tblPr>
      <w:tblGrid>
        <w:gridCol w:w="3054"/>
        <w:gridCol w:w="1595"/>
        <w:gridCol w:w="1172"/>
        <w:gridCol w:w="1308"/>
        <w:gridCol w:w="2618"/>
      </w:tblGrid>
      <w:tr w:rsidR="00CC0182" w:rsidRPr="00511362" w:rsidTr="00CC0182">
        <w:trPr>
          <w:trHeight w:val="1255"/>
        </w:trPr>
        <w:tc>
          <w:tcPr>
            <w:tcW w:w="1567" w:type="pct"/>
            <w:shd w:val="clear" w:color="auto" w:fill="2C63FE"/>
          </w:tcPr>
          <w:p w:rsidR="00CC0182" w:rsidRPr="00511362" w:rsidRDefault="00CC0182" w:rsidP="00CB6E05">
            <w:pPr>
              <w:snapToGrid w:val="0"/>
              <w:rPr>
                <w:rFonts w:ascii="Calibri" w:hAnsi="Calibri"/>
                <w:b/>
                <w:color w:val="FFFFFF"/>
              </w:rPr>
            </w:pPr>
            <w:r w:rsidRPr="00511362">
              <w:rPr>
                <w:rFonts w:ascii="Calibri" w:hAnsi="Calibri"/>
                <w:b/>
                <w:color w:val="FFFFFF"/>
              </w:rPr>
              <w:t>Deliverable</w:t>
            </w:r>
          </w:p>
        </w:tc>
        <w:tc>
          <w:tcPr>
            <w:tcW w:w="818" w:type="pct"/>
            <w:shd w:val="clear" w:color="auto" w:fill="2C63FE"/>
          </w:tcPr>
          <w:p w:rsidR="00CC0182" w:rsidRPr="00511362" w:rsidRDefault="00CC0182" w:rsidP="00CB6E05">
            <w:pPr>
              <w:snapToGrid w:val="0"/>
              <w:rPr>
                <w:rFonts w:ascii="Calibri" w:hAnsi="Calibri"/>
                <w:b/>
                <w:color w:val="FFFFFF"/>
              </w:rPr>
            </w:pPr>
            <w:r w:rsidRPr="00511362">
              <w:rPr>
                <w:rFonts w:ascii="Calibri" w:hAnsi="Calibri"/>
                <w:b/>
                <w:color w:val="FFFFFF"/>
              </w:rPr>
              <w:t>Deliverable Type</w:t>
            </w:r>
          </w:p>
        </w:tc>
        <w:tc>
          <w:tcPr>
            <w:tcW w:w="601" w:type="pct"/>
            <w:shd w:val="clear" w:color="auto" w:fill="2C63FE"/>
          </w:tcPr>
          <w:p w:rsidR="00CC0182" w:rsidRPr="00511362" w:rsidRDefault="00CC0182" w:rsidP="00CB6E05">
            <w:pPr>
              <w:snapToGrid w:val="0"/>
              <w:rPr>
                <w:rFonts w:ascii="Calibri" w:hAnsi="Calibri"/>
                <w:b/>
                <w:color w:val="FFFFFF"/>
              </w:rPr>
            </w:pPr>
            <w:r w:rsidRPr="00511362">
              <w:rPr>
                <w:rFonts w:ascii="Calibri" w:hAnsi="Calibri"/>
                <w:b/>
                <w:color w:val="FFFFFF"/>
              </w:rPr>
              <w:t>Anticipated Start Date:</w:t>
            </w:r>
          </w:p>
        </w:tc>
        <w:tc>
          <w:tcPr>
            <w:tcW w:w="671" w:type="pct"/>
            <w:shd w:val="clear" w:color="auto" w:fill="2C63FE"/>
          </w:tcPr>
          <w:p w:rsidR="00CC0182" w:rsidRPr="00511362" w:rsidRDefault="00CC0182" w:rsidP="00CB6E05">
            <w:pPr>
              <w:snapToGrid w:val="0"/>
              <w:rPr>
                <w:rFonts w:ascii="Calibri" w:hAnsi="Calibri"/>
                <w:b/>
                <w:color w:val="FFFFFF"/>
              </w:rPr>
            </w:pPr>
            <w:r w:rsidRPr="00511362">
              <w:rPr>
                <w:rFonts w:ascii="Calibri" w:hAnsi="Calibri"/>
                <w:b/>
                <w:color w:val="FFFFFF"/>
              </w:rPr>
              <w:t>Anticipated</w:t>
            </w:r>
            <w:r w:rsidRPr="00511362">
              <w:rPr>
                <w:rFonts w:ascii="Calibri" w:hAnsi="Calibri"/>
                <w:b/>
                <w:color w:val="FFFFFF"/>
              </w:rPr>
              <w:br/>
              <w:t>Delivery Date:</w:t>
            </w:r>
          </w:p>
        </w:tc>
        <w:tc>
          <w:tcPr>
            <w:tcW w:w="1343" w:type="pct"/>
            <w:shd w:val="clear" w:color="auto" w:fill="2C63FE"/>
          </w:tcPr>
          <w:p w:rsidR="00CC0182" w:rsidRPr="00511362" w:rsidRDefault="00CC0182" w:rsidP="007F7F50">
            <w:pPr>
              <w:snapToGrid w:val="0"/>
              <w:spacing w:after="0"/>
              <w:rPr>
                <w:rFonts w:ascii="Calibri" w:hAnsi="Calibri"/>
                <w:b/>
                <w:color w:val="FFFFFF"/>
              </w:rPr>
            </w:pPr>
            <w:r w:rsidRPr="00511362">
              <w:rPr>
                <w:rFonts w:ascii="Calibri" w:hAnsi="Calibri"/>
                <w:b/>
                <w:color w:val="FFFFFF"/>
              </w:rPr>
              <w:t>Stakeholders/</w:t>
            </w:r>
          </w:p>
          <w:p w:rsidR="00CC0182" w:rsidRPr="00511362" w:rsidRDefault="00CC0182" w:rsidP="00CB6E05">
            <w:pPr>
              <w:snapToGrid w:val="0"/>
              <w:rPr>
                <w:rFonts w:ascii="Calibri" w:hAnsi="Calibri"/>
                <w:b/>
                <w:color w:val="FFFFFF"/>
              </w:rPr>
            </w:pPr>
            <w:r w:rsidRPr="00511362">
              <w:rPr>
                <w:rFonts w:ascii="Calibri" w:hAnsi="Calibri"/>
                <w:b/>
                <w:color w:val="FFFFFF"/>
              </w:rPr>
              <w:t>External parti</w:t>
            </w:r>
            <w:r>
              <w:rPr>
                <w:rFonts w:ascii="Calibri" w:hAnsi="Calibri"/>
                <w:b/>
                <w:color w:val="FFFFFF"/>
              </w:rPr>
              <w:t>es to be influenced</w:t>
            </w:r>
          </w:p>
        </w:tc>
      </w:tr>
      <w:tr w:rsidR="007D5823" w:rsidRPr="007D5823" w:rsidTr="00CC0182">
        <w:tc>
          <w:tcPr>
            <w:tcW w:w="1567" w:type="pct"/>
            <w:shd w:val="clear" w:color="auto" w:fill="auto"/>
          </w:tcPr>
          <w:p w:rsidR="00CC0182" w:rsidRPr="007D5823" w:rsidRDefault="00CC0182" w:rsidP="00CB6E05">
            <w:pPr>
              <w:outlineLvl w:val="0"/>
            </w:pPr>
            <w:bookmarkStart w:id="0" w:name="_GoBack"/>
            <w:r w:rsidRPr="007D5823">
              <w:t>Value of connectivity in the EU</w:t>
            </w:r>
          </w:p>
          <w:p w:rsidR="00CC0182" w:rsidRPr="007D5823" w:rsidRDefault="00CC0182" w:rsidP="00CB6E05">
            <w:pPr>
              <w:snapToGrid w:val="0"/>
              <w:rPr>
                <w:rFonts w:eastAsia="Calibri" w:cs="Calibri"/>
              </w:rPr>
            </w:pPr>
            <w:r w:rsidRPr="007D5823">
              <w:rPr>
                <w:rFonts w:eastAsia="Calibri" w:cs="Calibri"/>
              </w:rPr>
              <w:t>Raising awareness that the grid provides a series of services that extend beyond delivering electricity</w:t>
            </w:r>
          </w:p>
        </w:tc>
        <w:tc>
          <w:tcPr>
            <w:tcW w:w="818" w:type="pct"/>
          </w:tcPr>
          <w:p w:rsidR="00CC0182" w:rsidRPr="007D5823" w:rsidRDefault="00CC0182" w:rsidP="00CB6E05">
            <w:pPr>
              <w:snapToGrid w:val="0"/>
              <w:rPr>
                <w:rFonts w:eastAsia="Calibri" w:cs="Calibri"/>
              </w:rPr>
            </w:pPr>
            <w:r w:rsidRPr="007D5823">
              <w:rPr>
                <w:rFonts w:eastAsia="Calibri" w:cs="Calibri"/>
              </w:rPr>
              <w:t>4-6 analysis cases adapting the methodology of  Iberdrola’s researches</w:t>
            </w:r>
          </w:p>
        </w:tc>
        <w:tc>
          <w:tcPr>
            <w:tcW w:w="601" w:type="pct"/>
          </w:tcPr>
          <w:p w:rsidR="00CC0182" w:rsidRPr="007D5823" w:rsidRDefault="00CC0182" w:rsidP="00CB6E05">
            <w:pPr>
              <w:snapToGrid w:val="0"/>
              <w:rPr>
                <w:rFonts w:eastAsia="Calibri" w:cs="Calibri"/>
              </w:rPr>
            </w:pPr>
            <w:r w:rsidRPr="007D5823">
              <w:rPr>
                <w:rFonts w:eastAsia="Calibri" w:cs="Calibri"/>
              </w:rPr>
              <w:t>05/18</w:t>
            </w:r>
          </w:p>
        </w:tc>
        <w:tc>
          <w:tcPr>
            <w:tcW w:w="671" w:type="pct"/>
            <w:shd w:val="clear" w:color="auto" w:fill="auto"/>
          </w:tcPr>
          <w:p w:rsidR="00CC0182" w:rsidRPr="007D5823" w:rsidRDefault="00CC0182" w:rsidP="00CB6E05">
            <w:pPr>
              <w:snapToGrid w:val="0"/>
              <w:rPr>
                <w:rFonts w:eastAsia="Calibri" w:cs="Calibri"/>
              </w:rPr>
            </w:pPr>
            <w:r w:rsidRPr="007D5823">
              <w:rPr>
                <w:rFonts w:eastAsia="Calibri" w:cs="Calibri"/>
              </w:rPr>
              <w:t>09/18</w:t>
            </w:r>
          </w:p>
        </w:tc>
        <w:tc>
          <w:tcPr>
            <w:tcW w:w="1343" w:type="pct"/>
          </w:tcPr>
          <w:p w:rsidR="00CC0182" w:rsidRPr="007D5823" w:rsidRDefault="00CC0182" w:rsidP="00CB6E05">
            <w:pPr>
              <w:snapToGrid w:val="0"/>
              <w:rPr>
                <w:rFonts w:eastAsia="Calibri" w:cs="Calibri"/>
                <w:lang w:val="de-DE"/>
              </w:rPr>
            </w:pPr>
            <w:r w:rsidRPr="007D5823">
              <w:rPr>
                <w:rFonts w:eastAsia="Calibri" w:cs="Calibri"/>
                <w:lang w:val="de-DE"/>
              </w:rPr>
              <w:t>NRAs, DG ENER</w:t>
            </w:r>
          </w:p>
        </w:tc>
      </w:tr>
      <w:tr w:rsidR="007D5823" w:rsidRPr="007D5823" w:rsidTr="00CC0182">
        <w:tc>
          <w:tcPr>
            <w:tcW w:w="1567" w:type="pct"/>
            <w:shd w:val="clear" w:color="auto" w:fill="auto"/>
          </w:tcPr>
          <w:p w:rsidR="00CC0182" w:rsidRPr="007D5823" w:rsidRDefault="00CC0182" w:rsidP="00CB6E05">
            <w:pPr>
              <w:outlineLvl w:val="0"/>
            </w:pPr>
            <w:r w:rsidRPr="007D5823">
              <w:t>New Products and Services</w:t>
            </w:r>
          </w:p>
          <w:p w:rsidR="00CC0182" w:rsidRPr="007D5823" w:rsidRDefault="00CC0182" w:rsidP="00CB6E05">
            <w:pPr>
              <w:outlineLvl w:val="0"/>
            </w:pPr>
            <w:r w:rsidRPr="007D5823">
              <w:t>Survey/assessment of non BAU activities by DSOs to broaden revenue streams in coordination with WG Technology</w:t>
            </w:r>
          </w:p>
          <w:p w:rsidR="009620F5" w:rsidRPr="007D5823" w:rsidRDefault="009620F5" w:rsidP="00CB6E05">
            <w:pPr>
              <w:outlineLvl w:val="0"/>
            </w:pPr>
            <w:r w:rsidRPr="007D5823">
              <w:t>Dedicated collaboration with E&amp;Y on new value pools for DSOs</w:t>
            </w:r>
          </w:p>
        </w:tc>
        <w:tc>
          <w:tcPr>
            <w:tcW w:w="818" w:type="pct"/>
          </w:tcPr>
          <w:p w:rsidR="00CC0182" w:rsidRPr="007D5823" w:rsidRDefault="00CC0182" w:rsidP="00CB6E05">
            <w:pPr>
              <w:snapToGrid w:val="0"/>
              <w:rPr>
                <w:rFonts w:eastAsia="Calibri" w:cs="Calibri"/>
              </w:rPr>
            </w:pPr>
            <w:r w:rsidRPr="007D5823">
              <w:rPr>
                <w:rFonts w:eastAsia="Calibri" w:cs="Calibri"/>
              </w:rPr>
              <w:t xml:space="preserve">Survey results including summary report and workshop </w:t>
            </w:r>
          </w:p>
          <w:p w:rsidR="009620F5" w:rsidRPr="007D5823" w:rsidRDefault="009620F5" w:rsidP="00CB6E05">
            <w:pPr>
              <w:snapToGrid w:val="0"/>
              <w:rPr>
                <w:rFonts w:eastAsia="Calibri" w:cs="Calibri"/>
              </w:rPr>
            </w:pPr>
          </w:p>
          <w:p w:rsidR="009620F5" w:rsidRPr="007D5823" w:rsidRDefault="009620F5" w:rsidP="00CB6E05">
            <w:pPr>
              <w:snapToGrid w:val="0"/>
              <w:rPr>
                <w:rFonts w:eastAsia="Calibri" w:cs="Calibri"/>
              </w:rPr>
            </w:pPr>
            <w:proofErr w:type="spellStart"/>
            <w:r w:rsidRPr="007D5823">
              <w:rPr>
                <w:rFonts w:eastAsia="Calibri" w:cs="Calibri"/>
              </w:rPr>
              <w:t>Eurelectric</w:t>
            </w:r>
            <w:proofErr w:type="spellEnd"/>
            <w:r w:rsidRPr="007D5823">
              <w:rPr>
                <w:rFonts w:eastAsia="Calibri" w:cs="Calibri"/>
              </w:rPr>
              <w:t xml:space="preserve"> report</w:t>
            </w:r>
          </w:p>
        </w:tc>
        <w:tc>
          <w:tcPr>
            <w:tcW w:w="601" w:type="pct"/>
          </w:tcPr>
          <w:p w:rsidR="00CC0182" w:rsidRPr="007D5823" w:rsidRDefault="00CC0182" w:rsidP="00CB6E05">
            <w:pPr>
              <w:snapToGrid w:val="0"/>
              <w:rPr>
                <w:rFonts w:eastAsia="Calibri" w:cs="Calibri"/>
              </w:rPr>
            </w:pPr>
            <w:r w:rsidRPr="007D5823">
              <w:rPr>
                <w:rFonts w:eastAsia="Calibri" w:cs="Calibri"/>
              </w:rPr>
              <w:t>05/18</w:t>
            </w:r>
          </w:p>
          <w:p w:rsidR="009620F5" w:rsidRPr="007D5823" w:rsidRDefault="009620F5" w:rsidP="00CB6E05">
            <w:pPr>
              <w:snapToGrid w:val="0"/>
              <w:rPr>
                <w:rFonts w:eastAsia="Calibri" w:cs="Calibri"/>
              </w:rPr>
            </w:pPr>
          </w:p>
          <w:p w:rsidR="009620F5" w:rsidRPr="007D5823" w:rsidRDefault="009620F5" w:rsidP="00CB6E05">
            <w:pPr>
              <w:snapToGrid w:val="0"/>
              <w:rPr>
                <w:rFonts w:eastAsia="Calibri" w:cs="Calibri"/>
              </w:rPr>
            </w:pPr>
          </w:p>
          <w:p w:rsidR="009620F5" w:rsidRPr="007D5823" w:rsidRDefault="009620F5" w:rsidP="00CB6E05">
            <w:pPr>
              <w:snapToGrid w:val="0"/>
              <w:rPr>
                <w:rFonts w:eastAsia="Calibri" w:cs="Calibri"/>
              </w:rPr>
            </w:pPr>
          </w:p>
          <w:p w:rsidR="009620F5" w:rsidRPr="007D5823" w:rsidRDefault="009620F5" w:rsidP="00CB6E05">
            <w:pPr>
              <w:snapToGrid w:val="0"/>
              <w:rPr>
                <w:rFonts w:eastAsia="Calibri" w:cs="Calibri"/>
              </w:rPr>
            </w:pPr>
          </w:p>
          <w:p w:rsidR="009620F5" w:rsidRPr="007D5823" w:rsidRDefault="009620F5" w:rsidP="00CB6E05">
            <w:pPr>
              <w:snapToGrid w:val="0"/>
              <w:rPr>
                <w:rFonts w:eastAsia="Calibri" w:cs="Calibri"/>
              </w:rPr>
            </w:pPr>
            <w:r w:rsidRPr="007D5823">
              <w:rPr>
                <w:rFonts w:eastAsia="Calibri" w:cs="Calibri"/>
              </w:rPr>
              <w:t>05/18</w:t>
            </w:r>
          </w:p>
        </w:tc>
        <w:tc>
          <w:tcPr>
            <w:tcW w:w="671" w:type="pct"/>
            <w:shd w:val="clear" w:color="auto" w:fill="auto"/>
          </w:tcPr>
          <w:p w:rsidR="00CC0182" w:rsidRPr="007D5823" w:rsidRDefault="00CC0182" w:rsidP="00CB6E05">
            <w:pPr>
              <w:snapToGrid w:val="0"/>
              <w:rPr>
                <w:rFonts w:eastAsia="Calibri" w:cs="Calibri"/>
              </w:rPr>
            </w:pPr>
            <w:r w:rsidRPr="007D5823">
              <w:rPr>
                <w:rFonts w:eastAsia="Calibri" w:cs="Calibri"/>
              </w:rPr>
              <w:t>Q1 2019</w:t>
            </w:r>
          </w:p>
          <w:p w:rsidR="009620F5" w:rsidRPr="007D5823" w:rsidRDefault="009620F5" w:rsidP="00CB6E05">
            <w:pPr>
              <w:snapToGrid w:val="0"/>
              <w:rPr>
                <w:rFonts w:eastAsia="Calibri" w:cs="Calibri"/>
              </w:rPr>
            </w:pPr>
          </w:p>
          <w:p w:rsidR="009620F5" w:rsidRPr="007D5823" w:rsidRDefault="009620F5" w:rsidP="00CB6E05">
            <w:pPr>
              <w:snapToGrid w:val="0"/>
              <w:rPr>
                <w:rFonts w:eastAsia="Calibri" w:cs="Calibri"/>
              </w:rPr>
            </w:pPr>
          </w:p>
          <w:p w:rsidR="009620F5" w:rsidRPr="007D5823" w:rsidRDefault="009620F5" w:rsidP="00CB6E05">
            <w:pPr>
              <w:snapToGrid w:val="0"/>
              <w:rPr>
                <w:rFonts w:eastAsia="Calibri" w:cs="Calibri"/>
              </w:rPr>
            </w:pPr>
          </w:p>
          <w:p w:rsidR="009620F5" w:rsidRPr="007D5823" w:rsidRDefault="009620F5" w:rsidP="00CB6E05">
            <w:pPr>
              <w:snapToGrid w:val="0"/>
              <w:rPr>
                <w:rFonts w:eastAsia="Calibri" w:cs="Calibri"/>
              </w:rPr>
            </w:pPr>
          </w:p>
          <w:p w:rsidR="009620F5" w:rsidRPr="007D5823" w:rsidRDefault="009620F5" w:rsidP="00CB6E05">
            <w:pPr>
              <w:snapToGrid w:val="0"/>
              <w:rPr>
                <w:rFonts w:eastAsia="Calibri" w:cs="Calibri"/>
              </w:rPr>
            </w:pPr>
            <w:r w:rsidRPr="007D5823">
              <w:rPr>
                <w:rFonts w:eastAsia="Calibri" w:cs="Calibri"/>
              </w:rPr>
              <w:t>12/18</w:t>
            </w:r>
          </w:p>
        </w:tc>
        <w:tc>
          <w:tcPr>
            <w:tcW w:w="1343" w:type="pct"/>
          </w:tcPr>
          <w:p w:rsidR="00CC0182" w:rsidRPr="007D5823" w:rsidRDefault="00CC0182" w:rsidP="00CB6E05">
            <w:pPr>
              <w:snapToGrid w:val="0"/>
              <w:rPr>
                <w:rFonts w:eastAsia="Calibri" w:cs="Calibri"/>
              </w:rPr>
            </w:pPr>
            <w:r w:rsidRPr="007D5823">
              <w:rPr>
                <w:rFonts w:eastAsia="Calibri" w:cs="Calibri"/>
              </w:rPr>
              <w:t xml:space="preserve">Internal, members, NRAs, DG </w:t>
            </w:r>
            <w:proofErr w:type="spellStart"/>
            <w:r w:rsidRPr="007D5823">
              <w:rPr>
                <w:rFonts w:eastAsia="Calibri" w:cs="Calibri"/>
              </w:rPr>
              <w:t>Ener</w:t>
            </w:r>
            <w:proofErr w:type="spellEnd"/>
          </w:p>
          <w:p w:rsidR="009620F5" w:rsidRPr="007D5823" w:rsidRDefault="009620F5" w:rsidP="00CB6E05">
            <w:pPr>
              <w:snapToGrid w:val="0"/>
              <w:rPr>
                <w:rFonts w:eastAsia="Calibri" w:cs="Calibri"/>
              </w:rPr>
            </w:pPr>
          </w:p>
          <w:p w:rsidR="009620F5" w:rsidRPr="007D5823" w:rsidRDefault="009620F5" w:rsidP="00CB6E05">
            <w:pPr>
              <w:snapToGrid w:val="0"/>
              <w:rPr>
                <w:rFonts w:eastAsia="Calibri" w:cs="Calibri"/>
              </w:rPr>
            </w:pPr>
          </w:p>
          <w:p w:rsidR="009620F5" w:rsidRPr="007D5823" w:rsidRDefault="009620F5" w:rsidP="00CB6E05">
            <w:pPr>
              <w:snapToGrid w:val="0"/>
              <w:rPr>
                <w:rFonts w:eastAsia="Calibri" w:cs="Calibri"/>
              </w:rPr>
            </w:pPr>
          </w:p>
          <w:p w:rsidR="009620F5" w:rsidRPr="007D5823" w:rsidRDefault="009620F5" w:rsidP="00CB6E05">
            <w:pPr>
              <w:snapToGrid w:val="0"/>
              <w:rPr>
                <w:rFonts w:eastAsia="Calibri" w:cs="Calibri"/>
              </w:rPr>
            </w:pPr>
            <w:r w:rsidRPr="007D5823">
              <w:rPr>
                <w:rFonts w:eastAsia="Calibri" w:cs="Calibri"/>
              </w:rPr>
              <w:t xml:space="preserve">Internal, members, NRAs, DG </w:t>
            </w:r>
            <w:proofErr w:type="spellStart"/>
            <w:r w:rsidRPr="007D5823">
              <w:rPr>
                <w:rFonts w:eastAsia="Calibri" w:cs="Calibri"/>
              </w:rPr>
              <w:t>Ener</w:t>
            </w:r>
            <w:proofErr w:type="spellEnd"/>
          </w:p>
        </w:tc>
      </w:tr>
      <w:tr w:rsidR="007D5823" w:rsidRPr="007D5823" w:rsidTr="00CC0182">
        <w:tc>
          <w:tcPr>
            <w:tcW w:w="1567" w:type="pct"/>
            <w:shd w:val="clear" w:color="auto" w:fill="auto"/>
          </w:tcPr>
          <w:p w:rsidR="00CC0182" w:rsidRPr="007D5823" w:rsidRDefault="00CC0182" w:rsidP="00CB6E05">
            <w:pPr>
              <w:outlineLvl w:val="0"/>
            </w:pPr>
            <w:r w:rsidRPr="007D5823">
              <w:t>Delivering Capacity for Customers</w:t>
            </w:r>
          </w:p>
          <w:p w:rsidR="00CC0182" w:rsidRPr="007D5823" w:rsidRDefault="00CC0182" w:rsidP="007F7F50">
            <w:pPr>
              <w:outlineLvl w:val="0"/>
            </w:pPr>
            <w:r w:rsidRPr="007D5823">
              <w:t xml:space="preserve">Analyse capacity challenges in the grid (LV and MV). Mapping current roles and pinpoint the gaps/overlaps between players. </w:t>
            </w:r>
          </w:p>
        </w:tc>
        <w:tc>
          <w:tcPr>
            <w:tcW w:w="818" w:type="pct"/>
          </w:tcPr>
          <w:p w:rsidR="00CC0182" w:rsidRPr="007D5823" w:rsidRDefault="00CC0182" w:rsidP="00CB6E05">
            <w:pPr>
              <w:snapToGrid w:val="0"/>
              <w:rPr>
                <w:rFonts w:eastAsia="Calibri" w:cs="Calibri"/>
              </w:rPr>
            </w:pPr>
            <w:r w:rsidRPr="007D5823">
              <w:t>Report on capacity challenges in the grid (LV and MV) and solutions, defined and developed roles in the market</w:t>
            </w:r>
          </w:p>
        </w:tc>
        <w:tc>
          <w:tcPr>
            <w:tcW w:w="601" w:type="pct"/>
          </w:tcPr>
          <w:p w:rsidR="00CC0182" w:rsidRPr="007D5823" w:rsidRDefault="00CC0182" w:rsidP="00CB6E05">
            <w:pPr>
              <w:snapToGrid w:val="0"/>
              <w:rPr>
                <w:rFonts w:eastAsia="Calibri" w:cs="Calibri"/>
              </w:rPr>
            </w:pPr>
            <w:r w:rsidRPr="007D5823">
              <w:rPr>
                <w:rFonts w:eastAsia="Calibri" w:cs="Calibri"/>
              </w:rPr>
              <w:t>09/18</w:t>
            </w:r>
          </w:p>
        </w:tc>
        <w:tc>
          <w:tcPr>
            <w:tcW w:w="671" w:type="pct"/>
            <w:shd w:val="clear" w:color="auto" w:fill="auto"/>
          </w:tcPr>
          <w:p w:rsidR="00CC0182" w:rsidRPr="007D5823" w:rsidRDefault="00CC0182" w:rsidP="00CB6E05">
            <w:pPr>
              <w:snapToGrid w:val="0"/>
              <w:rPr>
                <w:rFonts w:eastAsia="Calibri" w:cs="Calibri"/>
              </w:rPr>
            </w:pPr>
            <w:r w:rsidRPr="007D5823">
              <w:rPr>
                <w:rFonts w:eastAsia="Calibri" w:cs="Calibri"/>
              </w:rPr>
              <w:t>04/19</w:t>
            </w:r>
          </w:p>
        </w:tc>
        <w:tc>
          <w:tcPr>
            <w:tcW w:w="1343" w:type="pct"/>
          </w:tcPr>
          <w:p w:rsidR="00CC0182" w:rsidRPr="007D5823" w:rsidRDefault="00CC0182" w:rsidP="00CB6E05">
            <w:pPr>
              <w:snapToGrid w:val="0"/>
              <w:rPr>
                <w:rFonts w:eastAsia="Calibri" w:cs="Calibri"/>
                <w:i/>
              </w:rPr>
            </w:pPr>
            <w:r w:rsidRPr="007D5823">
              <w:rPr>
                <w:rFonts w:eastAsia="Calibri" w:cs="Calibri"/>
                <w:lang w:val="sv-SE"/>
              </w:rPr>
              <w:t>DSOs, Generators, TSOs, DG ENER, ITRE</w:t>
            </w:r>
          </w:p>
        </w:tc>
      </w:tr>
      <w:tr w:rsidR="007D5823" w:rsidRPr="007D5823" w:rsidTr="00CC0182">
        <w:tc>
          <w:tcPr>
            <w:tcW w:w="1567" w:type="pct"/>
            <w:shd w:val="clear" w:color="auto" w:fill="auto"/>
          </w:tcPr>
          <w:p w:rsidR="00CC0182" w:rsidRPr="007D5823" w:rsidRDefault="00CC0182" w:rsidP="00CB6E05">
            <w:pPr>
              <w:outlineLvl w:val="0"/>
            </w:pPr>
            <w:r w:rsidRPr="007D5823">
              <w:t>Fair and Cost Reflective Tariffs</w:t>
            </w:r>
          </w:p>
          <w:p w:rsidR="00CC0182" w:rsidRPr="007D5823" w:rsidRDefault="00CC0182" w:rsidP="00CB6E05">
            <w:pPr>
              <w:outlineLvl w:val="0"/>
            </w:pPr>
            <w:r w:rsidRPr="007D5823">
              <w:t xml:space="preserve">Diversification of network tariffs (fair and cost reflective </w:t>
            </w:r>
            <w:r w:rsidRPr="007D5823">
              <w:lastRenderedPageBreak/>
              <w:t>tariffs for energy communities, active customers, pricing for flexibility; bi-lateral agreements in public procurement)</w:t>
            </w:r>
          </w:p>
        </w:tc>
        <w:tc>
          <w:tcPr>
            <w:tcW w:w="818" w:type="pct"/>
          </w:tcPr>
          <w:p w:rsidR="00CC0182" w:rsidRPr="007D5823" w:rsidRDefault="00CC0182" w:rsidP="00CB6E05">
            <w:pPr>
              <w:snapToGrid w:val="0"/>
              <w:rPr>
                <w:rFonts w:eastAsia="Calibri" w:cs="Calibri"/>
              </w:rPr>
            </w:pPr>
            <w:r w:rsidRPr="007D5823">
              <w:rPr>
                <w:rFonts w:eastAsia="Calibri" w:cs="Calibri"/>
              </w:rPr>
              <w:lastRenderedPageBreak/>
              <w:t>Report and launch workshop</w:t>
            </w:r>
          </w:p>
          <w:p w:rsidR="00CC0182" w:rsidRPr="007D5823" w:rsidRDefault="00CC0182" w:rsidP="00CB6E05">
            <w:pPr>
              <w:snapToGrid w:val="0"/>
              <w:rPr>
                <w:rFonts w:eastAsia="Calibri" w:cs="Calibri"/>
                <w:b/>
              </w:rPr>
            </w:pPr>
          </w:p>
        </w:tc>
        <w:tc>
          <w:tcPr>
            <w:tcW w:w="601" w:type="pct"/>
          </w:tcPr>
          <w:p w:rsidR="00CC0182" w:rsidRPr="007D5823" w:rsidRDefault="00CC0182" w:rsidP="00CB6E05">
            <w:pPr>
              <w:snapToGrid w:val="0"/>
              <w:rPr>
                <w:rFonts w:eastAsia="Calibri" w:cs="Calibri"/>
              </w:rPr>
            </w:pPr>
            <w:r w:rsidRPr="007D5823">
              <w:rPr>
                <w:rFonts w:eastAsia="Calibri" w:cs="Calibri"/>
              </w:rPr>
              <w:lastRenderedPageBreak/>
              <w:t>01/19</w:t>
            </w:r>
          </w:p>
        </w:tc>
        <w:tc>
          <w:tcPr>
            <w:tcW w:w="671" w:type="pct"/>
            <w:shd w:val="clear" w:color="auto" w:fill="auto"/>
          </w:tcPr>
          <w:p w:rsidR="00CC0182" w:rsidRPr="007D5823" w:rsidRDefault="00CC0182" w:rsidP="00CB6E05">
            <w:pPr>
              <w:snapToGrid w:val="0"/>
              <w:rPr>
                <w:rFonts w:eastAsia="Calibri" w:cs="Calibri"/>
              </w:rPr>
            </w:pPr>
            <w:r w:rsidRPr="007D5823">
              <w:rPr>
                <w:rFonts w:eastAsia="Calibri" w:cs="Calibri"/>
              </w:rPr>
              <w:t>12/19</w:t>
            </w:r>
          </w:p>
        </w:tc>
        <w:tc>
          <w:tcPr>
            <w:tcW w:w="1343" w:type="pct"/>
          </w:tcPr>
          <w:p w:rsidR="00CC0182" w:rsidRPr="007D5823" w:rsidRDefault="00CC0182" w:rsidP="00CB6E05">
            <w:pPr>
              <w:snapToGrid w:val="0"/>
              <w:rPr>
                <w:rFonts w:eastAsia="Calibri" w:cs="Calibri"/>
              </w:rPr>
            </w:pPr>
            <w:r w:rsidRPr="007D5823">
              <w:rPr>
                <w:rFonts w:eastAsia="Calibri" w:cs="Calibri"/>
              </w:rPr>
              <w:t>Members, RNA’s, DG ENER</w:t>
            </w:r>
          </w:p>
        </w:tc>
      </w:tr>
      <w:tr w:rsidR="007D5823" w:rsidRPr="007D5823" w:rsidTr="00CC0182">
        <w:tc>
          <w:tcPr>
            <w:tcW w:w="1567" w:type="pct"/>
            <w:shd w:val="clear" w:color="auto" w:fill="auto"/>
          </w:tcPr>
          <w:p w:rsidR="00CC0182" w:rsidRPr="007D5823" w:rsidRDefault="00CC0182" w:rsidP="00CB6E05">
            <w:pPr>
              <w:outlineLvl w:val="0"/>
            </w:pPr>
            <w:r w:rsidRPr="007D5823">
              <w:lastRenderedPageBreak/>
              <w:t>Market-based procedures for service procurement</w:t>
            </w:r>
          </w:p>
          <w:p w:rsidR="00CC0182" w:rsidRPr="007D5823" w:rsidRDefault="00CC0182" w:rsidP="007148BA">
            <w:pPr>
              <w:outlineLvl w:val="0"/>
            </w:pPr>
            <w:r w:rsidRPr="007D5823">
              <w:t>Report on the models available for neutral, market facilitating DSO to procure services in a market based manner, as required per EU legislation</w:t>
            </w:r>
          </w:p>
        </w:tc>
        <w:tc>
          <w:tcPr>
            <w:tcW w:w="818" w:type="pct"/>
          </w:tcPr>
          <w:p w:rsidR="00CC0182" w:rsidRPr="007D5823" w:rsidRDefault="00CC0182" w:rsidP="00CB6E05">
            <w:pPr>
              <w:snapToGrid w:val="0"/>
              <w:rPr>
                <w:rFonts w:eastAsia="Calibri" w:cs="Calibri"/>
              </w:rPr>
            </w:pPr>
            <w:r w:rsidRPr="007D5823">
              <w:rPr>
                <w:rFonts w:eastAsia="Calibri" w:cs="Calibri"/>
              </w:rPr>
              <w:t>Report, including summary report / brochure and workshop</w:t>
            </w:r>
          </w:p>
          <w:p w:rsidR="00CC0182" w:rsidRPr="007D5823" w:rsidRDefault="00CC0182" w:rsidP="00CB6E05">
            <w:pPr>
              <w:snapToGrid w:val="0"/>
              <w:rPr>
                <w:rFonts w:eastAsia="Calibri" w:cs="Calibri"/>
                <w:b/>
              </w:rPr>
            </w:pPr>
          </w:p>
        </w:tc>
        <w:tc>
          <w:tcPr>
            <w:tcW w:w="601" w:type="pct"/>
          </w:tcPr>
          <w:p w:rsidR="00CC0182" w:rsidRPr="007D5823" w:rsidRDefault="00CC0182" w:rsidP="00CB6E05">
            <w:pPr>
              <w:snapToGrid w:val="0"/>
              <w:rPr>
                <w:rFonts w:eastAsia="Calibri" w:cs="Calibri"/>
              </w:rPr>
            </w:pPr>
            <w:r w:rsidRPr="007D5823">
              <w:rPr>
                <w:rFonts w:eastAsia="Calibri" w:cs="Calibri"/>
              </w:rPr>
              <w:t>10/18</w:t>
            </w:r>
          </w:p>
        </w:tc>
        <w:tc>
          <w:tcPr>
            <w:tcW w:w="671" w:type="pct"/>
            <w:shd w:val="clear" w:color="auto" w:fill="auto"/>
          </w:tcPr>
          <w:p w:rsidR="00CC0182" w:rsidRPr="007D5823" w:rsidRDefault="00CC0182" w:rsidP="00CB6E05">
            <w:pPr>
              <w:snapToGrid w:val="0"/>
              <w:rPr>
                <w:rFonts w:eastAsia="Calibri" w:cs="Calibri"/>
              </w:rPr>
            </w:pPr>
            <w:r w:rsidRPr="007D5823">
              <w:rPr>
                <w:rFonts w:eastAsia="Calibri" w:cs="Calibri"/>
              </w:rPr>
              <w:t>09/19</w:t>
            </w:r>
          </w:p>
        </w:tc>
        <w:tc>
          <w:tcPr>
            <w:tcW w:w="1343" w:type="pct"/>
          </w:tcPr>
          <w:p w:rsidR="00CC0182" w:rsidRPr="007D5823" w:rsidRDefault="00CC0182" w:rsidP="00CB6E05">
            <w:pPr>
              <w:snapToGrid w:val="0"/>
              <w:rPr>
                <w:rFonts w:eastAsia="Calibri" w:cs="Calibri"/>
              </w:rPr>
            </w:pPr>
            <w:r w:rsidRPr="007D5823">
              <w:rPr>
                <w:rFonts w:eastAsia="Calibri" w:cs="Calibri"/>
              </w:rPr>
              <w:t>Members, RNA’s, DG ENER</w:t>
            </w:r>
          </w:p>
        </w:tc>
      </w:tr>
      <w:tr w:rsidR="007D5823" w:rsidRPr="007D5823" w:rsidTr="00CC0182">
        <w:tc>
          <w:tcPr>
            <w:tcW w:w="1567" w:type="pct"/>
            <w:shd w:val="clear" w:color="auto" w:fill="auto"/>
          </w:tcPr>
          <w:p w:rsidR="00CC0182" w:rsidRPr="007D5823" w:rsidRDefault="00CC0182" w:rsidP="00E12DF5">
            <w:pPr>
              <w:outlineLvl w:val="0"/>
            </w:pPr>
            <w:r w:rsidRPr="007D5823">
              <w:t xml:space="preserve">e-Mobility &amp; charging infrastructure </w:t>
            </w:r>
          </w:p>
          <w:p w:rsidR="00CC0182" w:rsidRPr="007D5823" w:rsidRDefault="00CC0182" w:rsidP="00E12DF5">
            <w:pPr>
              <w:outlineLvl w:val="0"/>
              <w:rPr>
                <w:i/>
              </w:rPr>
            </w:pPr>
            <w:r w:rsidRPr="007D5823">
              <w:t>Report on current situation of EV recharging infrastructure in the EU in the context of the Clean Mobility Package prospects, including technical &amp; regulatory requirements</w:t>
            </w:r>
          </w:p>
        </w:tc>
        <w:tc>
          <w:tcPr>
            <w:tcW w:w="818" w:type="pct"/>
          </w:tcPr>
          <w:p w:rsidR="00CC0182" w:rsidRPr="007D5823" w:rsidRDefault="00CC0182" w:rsidP="007148BA">
            <w:pPr>
              <w:snapToGrid w:val="0"/>
              <w:rPr>
                <w:rFonts w:eastAsia="Calibri" w:cs="Calibri"/>
              </w:rPr>
            </w:pPr>
            <w:r w:rsidRPr="007D5823">
              <w:rPr>
                <w:rFonts w:eastAsia="Calibri" w:cs="Calibri"/>
              </w:rPr>
              <w:t xml:space="preserve">Member state analysis and report, building on 2017 </w:t>
            </w:r>
            <w:hyperlink r:id="rId9" w:history="1">
              <w:r w:rsidRPr="007D5823">
                <w:rPr>
                  <w:rStyle w:val="Hyperlink"/>
                  <w:rFonts w:eastAsia="Calibri" w:cs="Calibri"/>
                  <w:color w:val="auto"/>
                </w:rPr>
                <w:t>position paper on smart charging</w:t>
              </w:r>
            </w:hyperlink>
            <w:r w:rsidRPr="007D5823">
              <w:rPr>
                <w:rFonts w:eastAsia="Calibri" w:cs="Calibri"/>
              </w:rPr>
              <w:t xml:space="preserve"> </w:t>
            </w:r>
          </w:p>
        </w:tc>
        <w:tc>
          <w:tcPr>
            <w:tcW w:w="601" w:type="pct"/>
          </w:tcPr>
          <w:p w:rsidR="00CC0182" w:rsidRPr="007D5823" w:rsidRDefault="00CC0182" w:rsidP="00E12DF5">
            <w:pPr>
              <w:snapToGrid w:val="0"/>
              <w:rPr>
                <w:rFonts w:eastAsia="Calibri" w:cs="Calibri"/>
              </w:rPr>
            </w:pPr>
            <w:r w:rsidRPr="007D5823">
              <w:rPr>
                <w:rFonts w:eastAsia="Calibri" w:cs="Calibri"/>
              </w:rPr>
              <w:t>9/2018</w:t>
            </w:r>
          </w:p>
        </w:tc>
        <w:tc>
          <w:tcPr>
            <w:tcW w:w="671" w:type="pct"/>
            <w:shd w:val="clear" w:color="auto" w:fill="auto"/>
          </w:tcPr>
          <w:p w:rsidR="00CC0182" w:rsidRPr="007D5823" w:rsidRDefault="00CC0182" w:rsidP="00E12DF5">
            <w:pPr>
              <w:snapToGrid w:val="0"/>
              <w:rPr>
                <w:rFonts w:eastAsia="Calibri" w:cs="Calibri"/>
              </w:rPr>
            </w:pPr>
            <w:r w:rsidRPr="007D5823">
              <w:rPr>
                <w:rFonts w:eastAsia="Calibri" w:cs="Calibri"/>
              </w:rPr>
              <w:t>2/2019</w:t>
            </w:r>
          </w:p>
        </w:tc>
        <w:tc>
          <w:tcPr>
            <w:tcW w:w="1343" w:type="pct"/>
          </w:tcPr>
          <w:p w:rsidR="00CC0182" w:rsidRPr="007D5823" w:rsidRDefault="00CC0182" w:rsidP="007148BA">
            <w:pPr>
              <w:snapToGrid w:val="0"/>
              <w:rPr>
                <w:rFonts w:eastAsia="Calibri" w:cs="Calibri"/>
              </w:rPr>
            </w:pPr>
            <w:r w:rsidRPr="007D5823">
              <w:rPr>
                <w:rFonts w:eastAsia="Calibri" w:cs="Calibri"/>
              </w:rPr>
              <w:t xml:space="preserve">DSO associations &amp; DG </w:t>
            </w:r>
            <w:proofErr w:type="spellStart"/>
            <w:r w:rsidRPr="007D5823">
              <w:rPr>
                <w:rFonts w:eastAsia="Calibri" w:cs="Calibri"/>
              </w:rPr>
              <w:t>Ener</w:t>
            </w:r>
            <w:proofErr w:type="spellEnd"/>
            <w:r w:rsidRPr="007D5823">
              <w:rPr>
                <w:rFonts w:eastAsia="Calibri" w:cs="Calibri"/>
              </w:rPr>
              <w:t>, under the auspices and in cooperation with the WG e-Mobility</w:t>
            </w:r>
          </w:p>
        </w:tc>
      </w:tr>
      <w:tr w:rsidR="007D5823" w:rsidRPr="007D5823" w:rsidTr="00CC0182">
        <w:tc>
          <w:tcPr>
            <w:tcW w:w="1567" w:type="pct"/>
            <w:shd w:val="clear" w:color="auto" w:fill="auto"/>
          </w:tcPr>
          <w:p w:rsidR="00CC0182" w:rsidRPr="007D5823" w:rsidRDefault="00CC0182" w:rsidP="00E12DF5">
            <w:pPr>
              <w:ind w:left="29"/>
              <w:outlineLvl w:val="0"/>
            </w:pPr>
            <w:r w:rsidRPr="007D5823">
              <w:t>Customer/prosumer/ flexibility platform for marketing and handling/control the flexibility &amp; Local Energy Communities.</w:t>
            </w:r>
          </w:p>
          <w:p w:rsidR="00CC0182" w:rsidRPr="007D5823" w:rsidRDefault="00CC0182" w:rsidP="00E12DF5">
            <w:pPr>
              <w:outlineLvl w:val="0"/>
              <w:rPr>
                <w:rFonts w:eastAsia="Calibri" w:cs="Calibri"/>
              </w:rPr>
            </w:pPr>
            <w:r w:rsidRPr="007D5823">
              <w:t>Analyse the technological needs and costs for implementation</w:t>
            </w:r>
          </w:p>
        </w:tc>
        <w:tc>
          <w:tcPr>
            <w:tcW w:w="818" w:type="pct"/>
          </w:tcPr>
          <w:p w:rsidR="00CC0182" w:rsidRPr="007D5823" w:rsidRDefault="00CC0182" w:rsidP="00E12DF5">
            <w:pPr>
              <w:snapToGrid w:val="0"/>
              <w:rPr>
                <w:rFonts w:eastAsia="Calibri" w:cs="Calibri"/>
              </w:rPr>
            </w:pPr>
            <w:r w:rsidRPr="007D5823">
              <w:rPr>
                <w:rFonts w:eastAsia="Calibri" w:cs="Calibri"/>
              </w:rPr>
              <w:t>HTF Flexibility report of the DSO associations Committee</w:t>
            </w:r>
          </w:p>
        </w:tc>
        <w:tc>
          <w:tcPr>
            <w:tcW w:w="601" w:type="pct"/>
          </w:tcPr>
          <w:p w:rsidR="00CC0182" w:rsidRPr="007D5823" w:rsidRDefault="00CC0182" w:rsidP="00E12DF5">
            <w:pPr>
              <w:snapToGrid w:val="0"/>
              <w:rPr>
                <w:rFonts w:eastAsia="Calibri" w:cs="Calibri"/>
              </w:rPr>
            </w:pPr>
            <w:r w:rsidRPr="007D5823">
              <w:rPr>
                <w:rFonts w:eastAsia="Calibri" w:cs="Calibri"/>
              </w:rPr>
              <w:t>11/2018</w:t>
            </w:r>
          </w:p>
        </w:tc>
        <w:tc>
          <w:tcPr>
            <w:tcW w:w="671" w:type="pct"/>
            <w:shd w:val="clear" w:color="auto" w:fill="auto"/>
          </w:tcPr>
          <w:p w:rsidR="00CC0182" w:rsidRPr="007D5823" w:rsidRDefault="00CC0182" w:rsidP="00E12DF5">
            <w:pPr>
              <w:snapToGrid w:val="0"/>
              <w:rPr>
                <w:rFonts w:eastAsia="Calibri" w:cs="Calibri"/>
              </w:rPr>
            </w:pPr>
            <w:r w:rsidRPr="007D5823">
              <w:rPr>
                <w:rFonts w:eastAsia="Calibri" w:cs="Calibri"/>
              </w:rPr>
              <w:t>3/2019</w:t>
            </w:r>
          </w:p>
        </w:tc>
        <w:tc>
          <w:tcPr>
            <w:tcW w:w="1343" w:type="pct"/>
          </w:tcPr>
          <w:p w:rsidR="00CC0182" w:rsidRPr="007D5823" w:rsidRDefault="00CC0182" w:rsidP="00D518F2">
            <w:pPr>
              <w:snapToGrid w:val="0"/>
              <w:rPr>
                <w:rFonts w:eastAsia="Calibri" w:cs="Calibri"/>
              </w:rPr>
            </w:pPr>
            <w:r w:rsidRPr="007D5823">
              <w:rPr>
                <w:rFonts w:eastAsia="Calibri" w:cs="Calibri"/>
              </w:rPr>
              <w:t xml:space="preserve">DSO associations, DG </w:t>
            </w:r>
            <w:proofErr w:type="spellStart"/>
            <w:r w:rsidRPr="007D5823">
              <w:rPr>
                <w:rFonts w:eastAsia="Calibri" w:cs="Calibri"/>
              </w:rPr>
              <w:t>Ener</w:t>
            </w:r>
            <w:proofErr w:type="spellEnd"/>
            <w:r w:rsidRPr="007D5823">
              <w:rPr>
                <w:rFonts w:eastAsia="Calibri" w:cs="Calibri"/>
              </w:rPr>
              <w:t>, in coordination with C&amp;RS Committee</w:t>
            </w:r>
          </w:p>
        </w:tc>
      </w:tr>
      <w:tr w:rsidR="007D5823" w:rsidRPr="007D5823" w:rsidTr="00CC0182">
        <w:tc>
          <w:tcPr>
            <w:tcW w:w="1567" w:type="pct"/>
            <w:shd w:val="clear" w:color="auto" w:fill="auto"/>
          </w:tcPr>
          <w:p w:rsidR="00CC0182" w:rsidRPr="007D5823" w:rsidRDefault="00CC0182" w:rsidP="00E12DF5">
            <w:pPr>
              <w:ind w:left="29"/>
              <w:outlineLvl w:val="0"/>
            </w:pPr>
            <w:r w:rsidRPr="007D5823">
              <w:t>Data Management (TSO DSO data: market; grid; customer).</w:t>
            </w:r>
          </w:p>
          <w:p w:rsidR="00CC0182" w:rsidRPr="007D5823" w:rsidRDefault="00CC0182" w:rsidP="00643553">
            <w:pPr>
              <w:outlineLvl w:val="0"/>
            </w:pPr>
            <w:r w:rsidRPr="007D5823">
              <w:t>Analyse the technological needs and costs for implementation</w:t>
            </w:r>
          </w:p>
        </w:tc>
        <w:tc>
          <w:tcPr>
            <w:tcW w:w="818" w:type="pct"/>
          </w:tcPr>
          <w:p w:rsidR="00CC0182" w:rsidRPr="007D5823" w:rsidRDefault="00CC0182" w:rsidP="00E12DF5">
            <w:pPr>
              <w:snapToGrid w:val="0"/>
              <w:rPr>
                <w:rFonts w:eastAsia="Calibri" w:cs="Calibri"/>
              </w:rPr>
            </w:pPr>
            <w:r w:rsidRPr="007D5823">
              <w:rPr>
                <w:rFonts w:eastAsia="Calibri" w:cs="Calibri"/>
              </w:rPr>
              <w:t>TSO-DSO-platform report on TSO-DSO data management</w:t>
            </w:r>
          </w:p>
        </w:tc>
        <w:tc>
          <w:tcPr>
            <w:tcW w:w="601" w:type="pct"/>
          </w:tcPr>
          <w:p w:rsidR="00CC0182" w:rsidRPr="007D5823" w:rsidRDefault="00CC0182" w:rsidP="00E12DF5">
            <w:pPr>
              <w:snapToGrid w:val="0"/>
              <w:rPr>
                <w:rFonts w:eastAsia="Calibri" w:cs="Calibri"/>
              </w:rPr>
            </w:pPr>
            <w:r w:rsidRPr="007D5823">
              <w:rPr>
                <w:rFonts w:eastAsia="Calibri" w:cs="Calibri"/>
              </w:rPr>
              <w:t>3/2019</w:t>
            </w:r>
          </w:p>
        </w:tc>
        <w:tc>
          <w:tcPr>
            <w:tcW w:w="671" w:type="pct"/>
            <w:shd w:val="clear" w:color="auto" w:fill="auto"/>
          </w:tcPr>
          <w:p w:rsidR="00CC0182" w:rsidRPr="007D5823" w:rsidRDefault="00CC0182" w:rsidP="00E12DF5">
            <w:pPr>
              <w:snapToGrid w:val="0"/>
              <w:rPr>
                <w:rFonts w:eastAsia="Calibri" w:cs="Calibri"/>
              </w:rPr>
            </w:pPr>
            <w:r w:rsidRPr="007D5823">
              <w:rPr>
                <w:rFonts w:eastAsia="Calibri" w:cs="Calibri"/>
              </w:rPr>
              <w:t>8/2019</w:t>
            </w:r>
          </w:p>
        </w:tc>
        <w:tc>
          <w:tcPr>
            <w:tcW w:w="1343" w:type="pct"/>
          </w:tcPr>
          <w:p w:rsidR="00CC0182" w:rsidRPr="007D5823" w:rsidRDefault="00CC0182" w:rsidP="00D518F2">
            <w:pPr>
              <w:snapToGrid w:val="0"/>
              <w:rPr>
                <w:rFonts w:eastAsia="Calibri" w:cs="Calibri"/>
              </w:rPr>
            </w:pPr>
            <w:r w:rsidRPr="007D5823">
              <w:rPr>
                <w:rFonts w:eastAsia="Calibri" w:cs="Calibri"/>
              </w:rPr>
              <w:t xml:space="preserve">DSO associations, DG </w:t>
            </w:r>
            <w:proofErr w:type="spellStart"/>
            <w:r w:rsidRPr="007D5823">
              <w:rPr>
                <w:rFonts w:eastAsia="Calibri" w:cs="Calibri"/>
              </w:rPr>
              <w:t>Ener</w:t>
            </w:r>
            <w:proofErr w:type="spellEnd"/>
            <w:r w:rsidRPr="007D5823">
              <w:rPr>
                <w:rFonts w:eastAsia="Calibri" w:cs="Calibri"/>
              </w:rPr>
              <w:t>, in coordination with C&amp;RS Committee</w:t>
            </w:r>
          </w:p>
        </w:tc>
      </w:tr>
      <w:tr w:rsidR="007D5823" w:rsidRPr="007D5823" w:rsidTr="00CC0182">
        <w:tc>
          <w:tcPr>
            <w:tcW w:w="1567" w:type="pct"/>
            <w:shd w:val="clear" w:color="auto" w:fill="auto"/>
          </w:tcPr>
          <w:p w:rsidR="00CC0182" w:rsidRPr="007D5823" w:rsidRDefault="00CC0182" w:rsidP="00E12DF5">
            <w:pPr>
              <w:ind w:left="29"/>
              <w:outlineLvl w:val="0"/>
            </w:pPr>
            <w:r w:rsidRPr="007D5823">
              <w:t>Cyber Security</w:t>
            </w:r>
          </w:p>
          <w:p w:rsidR="00CC0182" w:rsidRPr="007D5823" w:rsidRDefault="00CC0182" w:rsidP="00643553">
            <w:pPr>
              <w:outlineLvl w:val="0"/>
            </w:pPr>
            <w:r w:rsidRPr="007D5823">
              <w:t>Assessment of implementation of NIS guidelines across Europe.</w:t>
            </w:r>
          </w:p>
          <w:p w:rsidR="00CC0182" w:rsidRPr="007D5823" w:rsidRDefault="00CC0182" w:rsidP="008D5172">
            <w:pPr>
              <w:ind w:left="29"/>
              <w:outlineLvl w:val="0"/>
            </w:pPr>
            <w:r w:rsidRPr="007D5823">
              <w:t xml:space="preserve">Establish </w:t>
            </w:r>
            <w:proofErr w:type="spellStart"/>
            <w:r w:rsidRPr="007D5823">
              <w:t>Eurelectric</w:t>
            </w:r>
            <w:proofErr w:type="spellEnd"/>
            <w:r w:rsidRPr="007D5823">
              <w:t xml:space="preserve"> position </w:t>
            </w:r>
            <w:r w:rsidRPr="007D5823">
              <w:lastRenderedPageBreak/>
              <w:t>on Cyber Security focusing on technological implementation complementing WG IF work which will focus on process related aspects of cyber security when developing the Network Code.</w:t>
            </w:r>
          </w:p>
        </w:tc>
        <w:tc>
          <w:tcPr>
            <w:tcW w:w="818" w:type="pct"/>
          </w:tcPr>
          <w:p w:rsidR="00CC0182" w:rsidRPr="007D5823" w:rsidRDefault="00CC0182" w:rsidP="00E12DF5">
            <w:pPr>
              <w:snapToGrid w:val="0"/>
              <w:rPr>
                <w:rFonts w:eastAsia="Calibri" w:cs="Calibri"/>
              </w:rPr>
            </w:pPr>
            <w:r w:rsidRPr="007D5823">
              <w:rPr>
                <w:rFonts w:eastAsia="Calibri" w:cs="Calibri"/>
              </w:rPr>
              <w:lastRenderedPageBreak/>
              <w:t>Report</w:t>
            </w:r>
          </w:p>
        </w:tc>
        <w:tc>
          <w:tcPr>
            <w:tcW w:w="601" w:type="pct"/>
          </w:tcPr>
          <w:p w:rsidR="00CC0182" w:rsidRPr="007D5823" w:rsidRDefault="00CC0182" w:rsidP="00E12DF5">
            <w:pPr>
              <w:snapToGrid w:val="0"/>
              <w:rPr>
                <w:rFonts w:eastAsia="Calibri" w:cs="Calibri"/>
              </w:rPr>
            </w:pPr>
            <w:r w:rsidRPr="007D5823">
              <w:rPr>
                <w:rFonts w:eastAsia="Calibri" w:cs="Calibri"/>
              </w:rPr>
              <w:t>9/2019</w:t>
            </w:r>
          </w:p>
        </w:tc>
        <w:tc>
          <w:tcPr>
            <w:tcW w:w="671" w:type="pct"/>
            <w:shd w:val="clear" w:color="auto" w:fill="auto"/>
          </w:tcPr>
          <w:p w:rsidR="00CC0182" w:rsidRPr="007D5823" w:rsidRDefault="00CC0182" w:rsidP="00E12DF5">
            <w:pPr>
              <w:snapToGrid w:val="0"/>
              <w:rPr>
                <w:rFonts w:eastAsia="Calibri" w:cs="Calibri"/>
              </w:rPr>
            </w:pPr>
            <w:r w:rsidRPr="007D5823">
              <w:rPr>
                <w:rFonts w:eastAsia="Calibri" w:cs="Calibri"/>
              </w:rPr>
              <w:t>12/2019</w:t>
            </w:r>
          </w:p>
        </w:tc>
        <w:tc>
          <w:tcPr>
            <w:tcW w:w="1343" w:type="pct"/>
          </w:tcPr>
          <w:p w:rsidR="00CC0182" w:rsidRPr="007D5823" w:rsidRDefault="00CC0182" w:rsidP="00E12DF5">
            <w:pPr>
              <w:snapToGrid w:val="0"/>
              <w:rPr>
                <w:rFonts w:eastAsia="Calibri" w:cs="Calibri"/>
              </w:rPr>
            </w:pPr>
            <w:r w:rsidRPr="007D5823">
              <w:rPr>
                <w:rFonts w:eastAsia="Calibri" w:cs="Calibri"/>
              </w:rPr>
              <w:t xml:space="preserve">EC, European Parliament, in coordination </w:t>
            </w:r>
            <w:r w:rsidRPr="007D5823">
              <w:t>with WG IF on NC work</w:t>
            </w:r>
          </w:p>
        </w:tc>
      </w:tr>
      <w:tr w:rsidR="007D5823" w:rsidRPr="007D5823" w:rsidTr="00CC0182">
        <w:tc>
          <w:tcPr>
            <w:tcW w:w="1567" w:type="pct"/>
            <w:shd w:val="clear" w:color="auto" w:fill="auto"/>
          </w:tcPr>
          <w:p w:rsidR="00CC0182" w:rsidRPr="007D5823" w:rsidRDefault="00CC0182" w:rsidP="00C75EA2">
            <w:pPr>
              <w:ind w:left="29"/>
              <w:outlineLvl w:val="0"/>
            </w:pPr>
            <w:r w:rsidRPr="007D5823">
              <w:lastRenderedPageBreak/>
              <w:t>Drafting of statutes for the EU DSO Entity (to be done by the existing Task Force on the EU DSO entity)</w:t>
            </w:r>
          </w:p>
        </w:tc>
        <w:tc>
          <w:tcPr>
            <w:tcW w:w="818" w:type="pct"/>
          </w:tcPr>
          <w:p w:rsidR="00CC0182" w:rsidRPr="007D5823" w:rsidRDefault="00CC0182" w:rsidP="00643553">
            <w:pPr>
              <w:snapToGrid w:val="0"/>
              <w:rPr>
                <w:rFonts w:eastAsia="Calibri" w:cs="Calibri"/>
              </w:rPr>
            </w:pPr>
            <w:r w:rsidRPr="007D5823">
              <w:rPr>
                <w:rFonts w:eastAsia="Calibri" w:cs="Calibri"/>
              </w:rPr>
              <w:t>Legal Document</w:t>
            </w:r>
          </w:p>
        </w:tc>
        <w:tc>
          <w:tcPr>
            <w:tcW w:w="601" w:type="pct"/>
          </w:tcPr>
          <w:p w:rsidR="00CC0182" w:rsidRPr="007D5823" w:rsidRDefault="00CC0182" w:rsidP="00643553">
            <w:pPr>
              <w:snapToGrid w:val="0"/>
              <w:rPr>
                <w:rFonts w:eastAsia="Calibri" w:cs="Calibri"/>
              </w:rPr>
            </w:pPr>
            <w:r w:rsidRPr="007D5823">
              <w:rPr>
                <w:rFonts w:eastAsia="Calibri" w:cs="Calibri"/>
              </w:rPr>
              <w:t>07/18</w:t>
            </w:r>
          </w:p>
        </w:tc>
        <w:tc>
          <w:tcPr>
            <w:tcW w:w="671" w:type="pct"/>
            <w:shd w:val="clear" w:color="auto" w:fill="auto"/>
          </w:tcPr>
          <w:p w:rsidR="00CC0182" w:rsidRPr="007D5823" w:rsidRDefault="00CC0182" w:rsidP="00643553">
            <w:pPr>
              <w:snapToGrid w:val="0"/>
              <w:rPr>
                <w:rFonts w:eastAsia="Calibri" w:cs="Calibri"/>
              </w:rPr>
            </w:pPr>
            <w:r w:rsidRPr="007D5823">
              <w:rPr>
                <w:rFonts w:eastAsia="Calibri" w:cs="Calibri"/>
              </w:rPr>
              <w:t>03/19</w:t>
            </w:r>
          </w:p>
        </w:tc>
        <w:tc>
          <w:tcPr>
            <w:tcW w:w="1343" w:type="pct"/>
          </w:tcPr>
          <w:p w:rsidR="00CC0182" w:rsidRPr="007D5823" w:rsidRDefault="00CC0182" w:rsidP="00643553">
            <w:pPr>
              <w:snapToGrid w:val="0"/>
              <w:rPr>
                <w:rFonts w:eastAsia="Calibri" w:cs="Calibri"/>
              </w:rPr>
            </w:pPr>
            <w:r w:rsidRPr="007D5823">
              <w:rPr>
                <w:rFonts w:eastAsia="Calibri" w:cs="Calibri"/>
              </w:rPr>
              <w:t>European Commission/ ACER/ DSO Companies/ Other DSO associations</w:t>
            </w:r>
          </w:p>
        </w:tc>
      </w:tr>
      <w:tr w:rsidR="007D5823" w:rsidRPr="007D5823" w:rsidTr="00CC0182">
        <w:tc>
          <w:tcPr>
            <w:tcW w:w="1567" w:type="pct"/>
            <w:tcBorders>
              <w:top w:val="single" w:sz="4" w:space="0" w:color="003399"/>
              <w:left w:val="single" w:sz="4" w:space="0" w:color="003399"/>
              <w:bottom w:val="single" w:sz="4" w:space="0" w:color="003399"/>
              <w:right w:val="single" w:sz="4" w:space="0" w:color="003399"/>
            </w:tcBorders>
            <w:shd w:val="clear" w:color="auto" w:fill="auto"/>
          </w:tcPr>
          <w:p w:rsidR="00CC0182" w:rsidRPr="007D5823" w:rsidRDefault="00CC0182" w:rsidP="00643553">
            <w:pPr>
              <w:ind w:left="29"/>
              <w:outlineLvl w:val="0"/>
            </w:pPr>
            <w:r w:rsidRPr="007D5823">
              <w:t>Updating ENTSO-E – DSO associations MoU</w:t>
            </w:r>
          </w:p>
        </w:tc>
        <w:tc>
          <w:tcPr>
            <w:tcW w:w="818" w:type="pct"/>
            <w:tcBorders>
              <w:top w:val="single" w:sz="4" w:space="0" w:color="003399"/>
              <w:left w:val="single" w:sz="4" w:space="0" w:color="003399"/>
              <w:bottom w:val="single" w:sz="4" w:space="0" w:color="003399"/>
              <w:right w:val="single" w:sz="4" w:space="0" w:color="003399"/>
            </w:tcBorders>
          </w:tcPr>
          <w:p w:rsidR="00CC0182" w:rsidRPr="007D5823" w:rsidRDefault="00CC0182" w:rsidP="00643553">
            <w:pPr>
              <w:snapToGrid w:val="0"/>
              <w:rPr>
                <w:rFonts w:eastAsia="Calibri" w:cs="Calibri"/>
              </w:rPr>
            </w:pPr>
            <w:r w:rsidRPr="007D5823">
              <w:rPr>
                <w:rFonts w:eastAsia="Calibri" w:cs="Calibri"/>
              </w:rPr>
              <w:t>MoU</w:t>
            </w:r>
          </w:p>
        </w:tc>
        <w:tc>
          <w:tcPr>
            <w:tcW w:w="601" w:type="pct"/>
            <w:tcBorders>
              <w:top w:val="single" w:sz="4" w:space="0" w:color="003399"/>
              <w:left w:val="single" w:sz="4" w:space="0" w:color="003399"/>
              <w:bottom w:val="single" w:sz="4" w:space="0" w:color="003399"/>
              <w:right w:val="single" w:sz="4" w:space="0" w:color="003399"/>
            </w:tcBorders>
          </w:tcPr>
          <w:p w:rsidR="00CC0182" w:rsidRPr="007D5823" w:rsidRDefault="00CC0182" w:rsidP="00643553">
            <w:pPr>
              <w:snapToGrid w:val="0"/>
              <w:rPr>
                <w:rFonts w:eastAsia="Calibri" w:cs="Calibri"/>
              </w:rPr>
            </w:pPr>
            <w:r w:rsidRPr="007D5823">
              <w:rPr>
                <w:rFonts w:eastAsia="Calibri" w:cs="Calibri"/>
              </w:rPr>
              <w:t>01/18</w:t>
            </w:r>
          </w:p>
        </w:tc>
        <w:tc>
          <w:tcPr>
            <w:tcW w:w="671" w:type="pct"/>
            <w:tcBorders>
              <w:top w:val="single" w:sz="4" w:space="0" w:color="003399"/>
              <w:left w:val="single" w:sz="4" w:space="0" w:color="003399"/>
              <w:bottom w:val="single" w:sz="4" w:space="0" w:color="003399"/>
              <w:right w:val="single" w:sz="4" w:space="0" w:color="003399"/>
            </w:tcBorders>
            <w:shd w:val="clear" w:color="auto" w:fill="auto"/>
          </w:tcPr>
          <w:p w:rsidR="00CC0182" w:rsidRPr="007D5823" w:rsidRDefault="00CC0182" w:rsidP="00643553">
            <w:pPr>
              <w:snapToGrid w:val="0"/>
              <w:rPr>
                <w:rFonts w:eastAsia="Calibri" w:cs="Calibri"/>
              </w:rPr>
            </w:pPr>
            <w:r w:rsidRPr="007D5823">
              <w:rPr>
                <w:rFonts w:eastAsia="Calibri" w:cs="Calibri"/>
              </w:rPr>
              <w:t>02/18</w:t>
            </w:r>
          </w:p>
        </w:tc>
        <w:tc>
          <w:tcPr>
            <w:tcW w:w="1343" w:type="pct"/>
            <w:tcBorders>
              <w:top w:val="single" w:sz="4" w:space="0" w:color="003399"/>
              <w:left w:val="single" w:sz="4" w:space="0" w:color="003399"/>
              <w:bottom w:val="single" w:sz="4" w:space="0" w:color="003399"/>
              <w:right w:val="single" w:sz="4" w:space="0" w:color="003399"/>
            </w:tcBorders>
          </w:tcPr>
          <w:p w:rsidR="00CC0182" w:rsidRPr="007D5823" w:rsidRDefault="00CC0182" w:rsidP="00643553">
            <w:pPr>
              <w:snapToGrid w:val="0"/>
              <w:rPr>
                <w:rFonts w:eastAsia="Calibri" w:cs="Calibri"/>
              </w:rPr>
            </w:pPr>
            <w:r w:rsidRPr="007D5823">
              <w:rPr>
                <w:rFonts w:eastAsia="Calibri" w:cs="Calibri"/>
              </w:rPr>
              <w:t>ENTSO-E, other DSO associations</w:t>
            </w:r>
          </w:p>
        </w:tc>
      </w:tr>
      <w:tr w:rsidR="007D5823" w:rsidRPr="007D5823" w:rsidTr="00CC0182">
        <w:tc>
          <w:tcPr>
            <w:tcW w:w="1567" w:type="pct"/>
            <w:tcBorders>
              <w:top w:val="single" w:sz="4" w:space="0" w:color="003399"/>
              <w:left w:val="single" w:sz="4" w:space="0" w:color="003399"/>
              <w:bottom w:val="single" w:sz="4" w:space="0" w:color="003399"/>
              <w:right w:val="single" w:sz="4" w:space="0" w:color="003399"/>
            </w:tcBorders>
            <w:shd w:val="clear" w:color="auto" w:fill="auto"/>
          </w:tcPr>
          <w:p w:rsidR="00CC0182" w:rsidRPr="007D5823" w:rsidRDefault="00CC0182" w:rsidP="00643553">
            <w:pPr>
              <w:ind w:left="29"/>
              <w:outlineLvl w:val="0"/>
            </w:pPr>
            <w:r w:rsidRPr="007D5823">
              <w:t>Set up a ‘Network Code and Guideline implementation group’ under the TSO-DSO platform</w:t>
            </w:r>
          </w:p>
        </w:tc>
        <w:tc>
          <w:tcPr>
            <w:tcW w:w="818" w:type="pct"/>
            <w:tcBorders>
              <w:top w:val="single" w:sz="4" w:space="0" w:color="003399"/>
              <w:left w:val="single" w:sz="4" w:space="0" w:color="003399"/>
              <w:bottom w:val="single" w:sz="4" w:space="0" w:color="003399"/>
              <w:right w:val="single" w:sz="4" w:space="0" w:color="003399"/>
            </w:tcBorders>
          </w:tcPr>
          <w:p w:rsidR="00CC0182" w:rsidRPr="007D5823" w:rsidRDefault="00CC0182" w:rsidP="00643553">
            <w:pPr>
              <w:snapToGrid w:val="0"/>
              <w:rPr>
                <w:rFonts w:eastAsia="Calibri" w:cs="Calibri"/>
              </w:rPr>
            </w:pPr>
            <w:proofErr w:type="spellStart"/>
            <w:r w:rsidRPr="007D5823">
              <w:rPr>
                <w:rFonts w:eastAsia="Calibri" w:cs="Calibri"/>
              </w:rPr>
              <w:t>ToR</w:t>
            </w:r>
            <w:proofErr w:type="spellEnd"/>
            <w:r w:rsidRPr="007D5823">
              <w:rPr>
                <w:rFonts w:eastAsia="Calibri" w:cs="Calibri"/>
              </w:rPr>
              <w:t>, work programme, Forum</w:t>
            </w:r>
          </w:p>
        </w:tc>
        <w:tc>
          <w:tcPr>
            <w:tcW w:w="601" w:type="pct"/>
            <w:tcBorders>
              <w:top w:val="single" w:sz="4" w:space="0" w:color="003399"/>
              <w:left w:val="single" w:sz="4" w:space="0" w:color="003399"/>
              <w:bottom w:val="single" w:sz="4" w:space="0" w:color="003399"/>
              <w:right w:val="single" w:sz="4" w:space="0" w:color="003399"/>
            </w:tcBorders>
          </w:tcPr>
          <w:p w:rsidR="00CC0182" w:rsidRPr="007D5823" w:rsidRDefault="00CC0182" w:rsidP="00643553">
            <w:pPr>
              <w:snapToGrid w:val="0"/>
              <w:rPr>
                <w:rFonts w:eastAsia="Calibri" w:cs="Calibri"/>
              </w:rPr>
            </w:pPr>
            <w:r w:rsidRPr="007D5823">
              <w:rPr>
                <w:rFonts w:eastAsia="Calibri" w:cs="Calibri"/>
              </w:rPr>
              <w:t>01/18</w:t>
            </w:r>
          </w:p>
        </w:tc>
        <w:tc>
          <w:tcPr>
            <w:tcW w:w="671" w:type="pct"/>
            <w:tcBorders>
              <w:top w:val="single" w:sz="4" w:space="0" w:color="003399"/>
              <w:left w:val="single" w:sz="4" w:space="0" w:color="003399"/>
              <w:bottom w:val="single" w:sz="4" w:space="0" w:color="003399"/>
              <w:right w:val="single" w:sz="4" w:space="0" w:color="003399"/>
            </w:tcBorders>
            <w:shd w:val="clear" w:color="auto" w:fill="auto"/>
          </w:tcPr>
          <w:p w:rsidR="00CC0182" w:rsidRPr="007D5823" w:rsidRDefault="00CC0182" w:rsidP="00643553">
            <w:pPr>
              <w:snapToGrid w:val="0"/>
              <w:rPr>
                <w:rFonts w:eastAsia="Calibri" w:cs="Calibri"/>
              </w:rPr>
            </w:pPr>
            <w:r w:rsidRPr="007D5823">
              <w:rPr>
                <w:rFonts w:eastAsia="Calibri" w:cs="Calibri"/>
              </w:rPr>
              <w:t>05/18</w:t>
            </w:r>
          </w:p>
        </w:tc>
        <w:tc>
          <w:tcPr>
            <w:tcW w:w="1343" w:type="pct"/>
            <w:tcBorders>
              <w:top w:val="single" w:sz="4" w:space="0" w:color="003399"/>
              <w:left w:val="single" w:sz="4" w:space="0" w:color="003399"/>
              <w:bottom w:val="single" w:sz="4" w:space="0" w:color="003399"/>
              <w:right w:val="single" w:sz="4" w:space="0" w:color="003399"/>
            </w:tcBorders>
          </w:tcPr>
          <w:p w:rsidR="00CC0182" w:rsidRPr="007D5823" w:rsidRDefault="00CC0182" w:rsidP="00643553">
            <w:pPr>
              <w:snapToGrid w:val="0"/>
              <w:rPr>
                <w:rFonts w:eastAsia="Calibri" w:cs="Calibri"/>
              </w:rPr>
            </w:pPr>
            <w:r w:rsidRPr="007D5823">
              <w:rPr>
                <w:rFonts w:eastAsia="Calibri" w:cs="Calibri"/>
              </w:rPr>
              <w:t>ENTSO-E, EC, other DSO associations</w:t>
            </w:r>
          </w:p>
        </w:tc>
      </w:tr>
      <w:tr w:rsidR="00CC0182" w:rsidRPr="007D5823" w:rsidTr="00CC0182">
        <w:tc>
          <w:tcPr>
            <w:tcW w:w="1567" w:type="pct"/>
            <w:tcBorders>
              <w:top w:val="single" w:sz="4" w:space="0" w:color="003399"/>
              <w:left w:val="single" w:sz="4" w:space="0" w:color="003399"/>
              <w:bottom w:val="single" w:sz="4" w:space="0" w:color="003399"/>
              <w:right w:val="single" w:sz="4" w:space="0" w:color="003399"/>
            </w:tcBorders>
            <w:shd w:val="clear" w:color="auto" w:fill="auto"/>
          </w:tcPr>
          <w:p w:rsidR="00CC0182" w:rsidRPr="007D5823" w:rsidRDefault="00CC0182" w:rsidP="00643553">
            <w:pPr>
              <w:ind w:left="29"/>
              <w:outlineLvl w:val="0"/>
            </w:pPr>
            <w:r w:rsidRPr="007D5823">
              <w:t>Contribute to the drafting of new Network Codes</w:t>
            </w:r>
          </w:p>
        </w:tc>
        <w:tc>
          <w:tcPr>
            <w:tcW w:w="818" w:type="pct"/>
            <w:tcBorders>
              <w:top w:val="single" w:sz="4" w:space="0" w:color="003399"/>
              <w:left w:val="single" w:sz="4" w:space="0" w:color="003399"/>
              <w:bottom w:val="single" w:sz="4" w:space="0" w:color="003399"/>
              <w:right w:val="single" w:sz="4" w:space="0" w:color="003399"/>
            </w:tcBorders>
          </w:tcPr>
          <w:p w:rsidR="00CC0182" w:rsidRPr="007D5823" w:rsidRDefault="00CC0182" w:rsidP="00643553">
            <w:pPr>
              <w:snapToGrid w:val="0"/>
              <w:rPr>
                <w:rFonts w:eastAsia="Calibri" w:cs="Calibri"/>
              </w:rPr>
            </w:pPr>
            <w:r w:rsidRPr="007D5823">
              <w:rPr>
                <w:rFonts w:eastAsia="Calibri" w:cs="Calibri"/>
              </w:rPr>
              <w:t xml:space="preserve">EU Stakeholder meetings, Consultations </w:t>
            </w:r>
          </w:p>
        </w:tc>
        <w:tc>
          <w:tcPr>
            <w:tcW w:w="601" w:type="pct"/>
            <w:tcBorders>
              <w:top w:val="single" w:sz="4" w:space="0" w:color="003399"/>
              <w:left w:val="single" w:sz="4" w:space="0" w:color="003399"/>
              <w:bottom w:val="single" w:sz="4" w:space="0" w:color="003399"/>
              <w:right w:val="single" w:sz="4" w:space="0" w:color="003399"/>
            </w:tcBorders>
          </w:tcPr>
          <w:p w:rsidR="00CC0182" w:rsidRPr="007D5823" w:rsidRDefault="00CC0182" w:rsidP="00643553">
            <w:pPr>
              <w:snapToGrid w:val="0"/>
              <w:rPr>
                <w:rFonts w:eastAsia="Calibri" w:cs="Calibri"/>
              </w:rPr>
            </w:pPr>
          </w:p>
        </w:tc>
        <w:tc>
          <w:tcPr>
            <w:tcW w:w="671" w:type="pct"/>
            <w:tcBorders>
              <w:top w:val="single" w:sz="4" w:space="0" w:color="003399"/>
              <w:left w:val="single" w:sz="4" w:space="0" w:color="003399"/>
              <w:bottom w:val="single" w:sz="4" w:space="0" w:color="003399"/>
              <w:right w:val="single" w:sz="4" w:space="0" w:color="003399"/>
            </w:tcBorders>
            <w:shd w:val="clear" w:color="auto" w:fill="auto"/>
          </w:tcPr>
          <w:p w:rsidR="00CC0182" w:rsidRPr="007D5823" w:rsidRDefault="00CC0182" w:rsidP="00643553">
            <w:pPr>
              <w:snapToGrid w:val="0"/>
              <w:rPr>
                <w:rFonts w:eastAsia="Calibri" w:cs="Calibri"/>
              </w:rPr>
            </w:pPr>
          </w:p>
        </w:tc>
        <w:tc>
          <w:tcPr>
            <w:tcW w:w="1343" w:type="pct"/>
            <w:tcBorders>
              <w:top w:val="single" w:sz="4" w:space="0" w:color="003399"/>
              <w:left w:val="single" w:sz="4" w:space="0" w:color="003399"/>
              <w:bottom w:val="single" w:sz="4" w:space="0" w:color="003399"/>
              <w:right w:val="single" w:sz="4" w:space="0" w:color="003399"/>
            </w:tcBorders>
          </w:tcPr>
          <w:p w:rsidR="00CC0182" w:rsidRPr="007D5823" w:rsidRDefault="00CC0182" w:rsidP="00643553">
            <w:pPr>
              <w:snapToGrid w:val="0"/>
              <w:rPr>
                <w:rFonts w:eastAsia="Calibri" w:cs="Calibri"/>
              </w:rPr>
            </w:pPr>
            <w:r w:rsidRPr="007D5823">
              <w:rPr>
                <w:rFonts w:eastAsia="Calibri" w:cs="Calibri"/>
              </w:rPr>
              <w:t>DSO Entity, ENTSO-E, ACER, European Commission</w:t>
            </w:r>
          </w:p>
        </w:tc>
      </w:tr>
    </w:tbl>
    <w:p w:rsidR="00F92EB0" w:rsidRPr="007D5823" w:rsidRDefault="00F92EB0" w:rsidP="00336248">
      <w:pPr>
        <w:jc w:val="both"/>
        <w:outlineLvl w:val="0"/>
      </w:pPr>
    </w:p>
    <w:p w:rsidR="004F47E1" w:rsidRPr="007D5823" w:rsidRDefault="004F47E1" w:rsidP="00FE4B3C">
      <w:pPr>
        <w:jc w:val="both"/>
        <w:outlineLvl w:val="0"/>
      </w:pPr>
    </w:p>
    <w:bookmarkEnd w:id="0"/>
    <w:p w:rsidR="004F47E1" w:rsidRPr="007D5823" w:rsidRDefault="004F47E1" w:rsidP="005313E9">
      <w:pPr>
        <w:jc w:val="both"/>
        <w:outlineLvl w:val="0"/>
      </w:pPr>
    </w:p>
    <w:sectPr w:rsidR="004F47E1" w:rsidRPr="007D5823">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730" w:rsidRDefault="00F83730" w:rsidP="00F83730">
      <w:pPr>
        <w:spacing w:after="0" w:line="240" w:lineRule="auto"/>
      </w:pPr>
      <w:r>
        <w:separator/>
      </w:r>
    </w:p>
  </w:endnote>
  <w:endnote w:type="continuationSeparator" w:id="0">
    <w:p w:rsidR="00F83730" w:rsidRDefault="00F83730" w:rsidP="00F83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Qanelas">
    <w:altName w:val="Arial"/>
    <w:panose1 w:val="00000500000000000000"/>
    <w:charset w:val="00"/>
    <w:family w:val="modern"/>
    <w:notTrueType/>
    <w:pitch w:val="variable"/>
    <w:sig w:usb0="00000207" w:usb1="00000000" w:usb2="00000000" w:usb3="00000000" w:csb0="00000097" w:csb1="00000000"/>
  </w:font>
  <w:font w:name="EDP Preon Regular">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730" w:rsidRDefault="00F83730" w:rsidP="00F83730">
      <w:pPr>
        <w:spacing w:after="0" w:line="240" w:lineRule="auto"/>
      </w:pPr>
      <w:r>
        <w:separator/>
      </w:r>
    </w:p>
  </w:footnote>
  <w:footnote w:type="continuationSeparator" w:id="0">
    <w:p w:rsidR="00F83730" w:rsidRDefault="00F83730" w:rsidP="00F837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730" w:rsidRDefault="00F83730">
    <w:pPr>
      <w:pStyle w:val="Header"/>
    </w:pPr>
    <w:r w:rsidRPr="00BA6A2C">
      <w:rPr>
        <w:noProof/>
        <w:lang w:eastAsia="en-GB"/>
      </w:rPr>
      <w:drawing>
        <wp:inline distT="0" distB="0" distL="0" distR="0" wp14:anchorId="362061C2" wp14:editId="13532F63">
          <wp:extent cx="2088107" cy="45743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90F6D"/>
    <w:multiLevelType w:val="hybridMultilevel"/>
    <w:tmpl w:val="0C963230"/>
    <w:lvl w:ilvl="0" w:tplc="506A5CE8">
      <w:start w:val="1"/>
      <w:numFmt w:val="bullet"/>
      <w:lvlText w:val="-"/>
      <w:lvlJc w:val="left"/>
      <w:pPr>
        <w:ind w:left="360" w:hanging="360"/>
      </w:pPr>
      <w:rPr>
        <w:rFonts w:ascii="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nsid w:val="09D31492"/>
    <w:multiLevelType w:val="hybridMultilevel"/>
    <w:tmpl w:val="6BEA89E2"/>
    <w:lvl w:ilvl="0" w:tplc="D3E2310E">
      <w:start w:val="1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0537DC1"/>
    <w:multiLevelType w:val="hybridMultilevel"/>
    <w:tmpl w:val="55C019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F6648B8"/>
    <w:multiLevelType w:val="hybridMultilevel"/>
    <w:tmpl w:val="3D101A4E"/>
    <w:lvl w:ilvl="0" w:tplc="0809000F">
      <w:start w:val="1"/>
      <w:numFmt w:val="decimal"/>
      <w:lvlText w:val="%1."/>
      <w:lvlJc w:val="left"/>
      <w:pPr>
        <w:ind w:left="360" w:hanging="360"/>
      </w:pPr>
      <w:rPr>
        <w:rFonts w:hint="default"/>
      </w:rPr>
    </w:lvl>
    <w:lvl w:ilvl="1" w:tplc="041D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2991565C"/>
    <w:multiLevelType w:val="hybridMultilevel"/>
    <w:tmpl w:val="5AECA9E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0920DF0"/>
    <w:multiLevelType w:val="hybridMultilevel"/>
    <w:tmpl w:val="2982CF64"/>
    <w:lvl w:ilvl="0" w:tplc="F0709240">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1570AA5"/>
    <w:multiLevelType w:val="hybridMultilevel"/>
    <w:tmpl w:val="FF841FB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6317A17"/>
    <w:multiLevelType w:val="singleLevel"/>
    <w:tmpl w:val="506A5CE8"/>
    <w:lvl w:ilvl="0">
      <w:start w:val="1"/>
      <w:numFmt w:val="bullet"/>
      <w:lvlText w:val="-"/>
      <w:lvlJc w:val="left"/>
      <w:pPr>
        <w:tabs>
          <w:tab w:val="num" w:pos="1120"/>
        </w:tabs>
        <w:ind w:left="1120" w:hanging="420"/>
      </w:pPr>
      <w:rPr>
        <w:rFonts w:ascii="Times New Roman" w:hAnsi="Times New Roman" w:cs="Times New Roman" w:hint="default"/>
      </w:rPr>
    </w:lvl>
  </w:abstractNum>
  <w:abstractNum w:abstractNumId="8">
    <w:nsid w:val="49C66FAD"/>
    <w:multiLevelType w:val="hybridMultilevel"/>
    <w:tmpl w:val="17849DAA"/>
    <w:lvl w:ilvl="0" w:tplc="D3E2310E">
      <w:start w:val="1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0341214"/>
    <w:multiLevelType w:val="hybridMultilevel"/>
    <w:tmpl w:val="404AD78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568D352C"/>
    <w:multiLevelType w:val="hybridMultilevel"/>
    <w:tmpl w:val="80CC9E6C"/>
    <w:lvl w:ilvl="0" w:tplc="8132C8C4">
      <w:start w:val="23"/>
      <w:numFmt w:val="bullet"/>
      <w:lvlText w:val=""/>
      <w:lvlJc w:val="left"/>
      <w:pPr>
        <w:ind w:left="360" w:hanging="360"/>
      </w:pPr>
      <w:rPr>
        <w:rFonts w:ascii="Wingdings" w:eastAsia="Times New Roman" w:hAnsi="Wingdings" w:cs="Times New Roman" w:hint="default"/>
        <w:color w:val="2626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5B3712AD"/>
    <w:multiLevelType w:val="multilevel"/>
    <w:tmpl w:val="258E094C"/>
    <w:lvl w:ilvl="0">
      <w:start w:val="10"/>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5EF53892"/>
    <w:multiLevelType w:val="hybridMultilevel"/>
    <w:tmpl w:val="D7068F2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nsid w:val="5F6A3569"/>
    <w:multiLevelType w:val="multilevel"/>
    <w:tmpl w:val="25882F3A"/>
    <w:lvl w:ilvl="0">
      <w:start w:val="14"/>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66465C0E"/>
    <w:multiLevelType w:val="hybridMultilevel"/>
    <w:tmpl w:val="85A21CB8"/>
    <w:lvl w:ilvl="0" w:tplc="D3E2310E">
      <w:start w:val="11"/>
      <w:numFmt w:val="bullet"/>
      <w:lvlText w:val="-"/>
      <w:lvlJc w:val="left"/>
      <w:pPr>
        <w:ind w:left="720" w:hanging="360"/>
      </w:pPr>
      <w:rPr>
        <w:rFonts w:ascii="Arial" w:eastAsia="Times New Roman"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nsid w:val="6B090DFC"/>
    <w:multiLevelType w:val="hybridMultilevel"/>
    <w:tmpl w:val="746A6696"/>
    <w:lvl w:ilvl="0" w:tplc="D3E2310E">
      <w:start w:val="1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6B544F6C"/>
    <w:multiLevelType w:val="multilevel"/>
    <w:tmpl w:val="4C468BB6"/>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6E7A0E84"/>
    <w:multiLevelType w:val="multilevel"/>
    <w:tmpl w:val="435800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6EA04257"/>
    <w:multiLevelType w:val="hybridMultilevel"/>
    <w:tmpl w:val="9C5016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70CD30DD"/>
    <w:multiLevelType w:val="singleLevel"/>
    <w:tmpl w:val="B1660DB6"/>
    <w:lvl w:ilvl="0">
      <w:start w:val="3"/>
      <w:numFmt w:val="bullet"/>
      <w:lvlText w:val="-"/>
      <w:lvlJc w:val="left"/>
      <w:pPr>
        <w:tabs>
          <w:tab w:val="num" w:pos="1140"/>
        </w:tabs>
        <w:ind w:left="1140" w:hanging="420"/>
      </w:pPr>
      <w:rPr>
        <w:rFonts w:ascii="Times New Roman" w:hAnsi="Times New Roman" w:cs="Times New Roman" w:hint="default"/>
      </w:rPr>
    </w:lvl>
  </w:abstractNum>
  <w:abstractNum w:abstractNumId="20">
    <w:nsid w:val="712A2539"/>
    <w:multiLevelType w:val="singleLevel"/>
    <w:tmpl w:val="38461EEE"/>
    <w:lvl w:ilvl="0">
      <w:numFmt w:val="bullet"/>
      <w:lvlText w:val="-"/>
      <w:lvlJc w:val="left"/>
      <w:pPr>
        <w:tabs>
          <w:tab w:val="num" w:pos="360"/>
        </w:tabs>
        <w:ind w:left="360" w:hanging="360"/>
      </w:pPr>
    </w:lvl>
  </w:abstractNum>
  <w:abstractNum w:abstractNumId="21">
    <w:nsid w:val="720039E1"/>
    <w:multiLevelType w:val="multilevel"/>
    <w:tmpl w:val="36A85232"/>
    <w:lvl w:ilvl="0">
      <w:start w:val="16"/>
      <w:numFmt w:val="decimal"/>
      <w:lvlText w:val="%1"/>
      <w:lvlJc w:val="left"/>
      <w:pPr>
        <w:tabs>
          <w:tab w:val="num" w:pos="720"/>
        </w:tabs>
        <w:ind w:left="720" w:hanging="720"/>
      </w:pPr>
    </w:lvl>
    <w:lvl w:ilvl="1">
      <w:start w:val="1"/>
      <w:numFmt w:val="decimal"/>
      <w:lvlText w:val="%1.%2"/>
      <w:lvlJc w:val="left"/>
      <w:pPr>
        <w:tabs>
          <w:tab w:val="num" w:pos="720"/>
        </w:tabs>
        <w:ind w:left="720" w:hanging="720"/>
      </w:pPr>
      <w:rPr>
        <w:b w:val="0"/>
        <w:bCs w:val="0"/>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num>
  <w:num w:numId="2">
    <w:abstractNumId w:val="3"/>
  </w:num>
  <w:num w:numId="3">
    <w:abstractNumId w:val="2"/>
  </w:num>
  <w:num w:numId="4">
    <w:abstractNumId w:val="10"/>
  </w:num>
  <w:num w:numId="5">
    <w:abstractNumId w:val="18"/>
  </w:num>
  <w:num w:numId="6">
    <w:abstractNumId w:val="12"/>
  </w:num>
  <w:num w:numId="7">
    <w:abstractNumId w:val="17"/>
  </w:num>
  <w:num w:numId="8">
    <w:abstractNumId w:val="4"/>
  </w:num>
  <w:num w:numId="9">
    <w:abstractNumId w:val="9"/>
  </w:num>
  <w:num w:numId="10">
    <w:abstractNumId w:val="6"/>
  </w:num>
  <w:num w:numId="11">
    <w:abstractNumId w:val="15"/>
  </w:num>
  <w:num w:numId="12">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7"/>
  </w:num>
  <w:num w:numId="15">
    <w:abstractNumId w:val="11"/>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0"/>
  </w:num>
  <w:num w:numId="18">
    <w:abstractNumId w:val="1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7E1"/>
    <w:rsid w:val="000066E7"/>
    <w:rsid w:val="00023C42"/>
    <w:rsid w:val="000F4CB6"/>
    <w:rsid w:val="002046BB"/>
    <w:rsid w:val="00212501"/>
    <w:rsid w:val="0025702A"/>
    <w:rsid w:val="002C462C"/>
    <w:rsid w:val="002F4AA2"/>
    <w:rsid w:val="00336248"/>
    <w:rsid w:val="00440DDE"/>
    <w:rsid w:val="00472A12"/>
    <w:rsid w:val="004A5F65"/>
    <w:rsid w:val="004F47E1"/>
    <w:rsid w:val="004F4DD6"/>
    <w:rsid w:val="005313E9"/>
    <w:rsid w:val="00587293"/>
    <w:rsid w:val="005D610F"/>
    <w:rsid w:val="005E2BFB"/>
    <w:rsid w:val="00623B4C"/>
    <w:rsid w:val="00632E66"/>
    <w:rsid w:val="00643553"/>
    <w:rsid w:val="00663373"/>
    <w:rsid w:val="006E0957"/>
    <w:rsid w:val="006F56BB"/>
    <w:rsid w:val="00713ACA"/>
    <w:rsid w:val="007148BA"/>
    <w:rsid w:val="007D5823"/>
    <w:rsid w:val="007F4BBD"/>
    <w:rsid w:val="007F7F50"/>
    <w:rsid w:val="00841D4D"/>
    <w:rsid w:val="00845398"/>
    <w:rsid w:val="00873B44"/>
    <w:rsid w:val="00890DA5"/>
    <w:rsid w:val="008D5172"/>
    <w:rsid w:val="009620F5"/>
    <w:rsid w:val="00987908"/>
    <w:rsid w:val="009A7D39"/>
    <w:rsid w:val="00A233BE"/>
    <w:rsid w:val="00AE4A31"/>
    <w:rsid w:val="00BA33AD"/>
    <w:rsid w:val="00C06CFA"/>
    <w:rsid w:val="00C75EA2"/>
    <w:rsid w:val="00C77EA3"/>
    <w:rsid w:val="00C831FE"/>
    <w:rsid w:val="00CC0182"/>
    <w:rsid w:val="00CD1F76"/>
    <w:rsid w:val="00D10C52"/>
    <w:rsid w:val="00D518F2"/>
    <w:rsid w:val="00D51EE2"/>
    <w:rsid w:val="00DE2B83"/>
    <w:rsid w:val="00E12DF5"/>
    <w:rsid w:val="00E26EE4"/>
    <w:rsid w:val="00E84DB1"/>
    <w:rsid w:val="00F52BAD"/>
    <w:rsid w:val="00F83730"/>
    <w:rsid w:val="00F92EB0"/>
    <w:rsid w:val="00FE4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uiPriority w:val="34"/>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 w:type="character" w:styleId="CommentReference">
    <w:name w:val="annotation reference"/>
    <w:basedOn w:val="DefaultParagraphFont"/>
    <w:uiPriority w:val="99"/>
    <w:semiHidden/>
    <w:unhideWhenUsed/>
    <w:rsid w:val="00440DDE"/>
    <w:rPr>
      <w:sz w:val="16"/>
      <w:szCs w:val="16"/>
    </w:rPr>
  </w:style>
  <w:style w:type="paragraph" w:styleId="CommentText">
    <w:name w:val="annotation text"/>
    <w:basedOn w:val="Normal"/>
    <w:link w:val="CommentTextChar"/>
    <w:uiPriority w:val="99"/>
    <w:semiHidden/>
    <w:unhideWhenUsed/>
    <w:rsid w:val="00440DDE"/>
    <w:pPr>
      <w:spacing w:line="240" w:lineRule="auto"/>
    </w:pPr>
    <w:rPr>
      <w:sz w:val="20"/>
      <w:szCs w:val="20"/>
    </w:rPr>
  </w:style>
  <w:style w:type="character" w:customStyle="1" w:styleId="CommentTextChar">
    <w:name w:val="Comment Text Char"/>
    <w:basedOn w:val="DefaultParagraphFont"/>
    <w:link w:val="CommentText"/>
    <w:uiPriority w:val="99"/>
    <w:semiHidden/>
    <w:rsid w:val="00440DDE"/>
    <w:rPr>
      <w:sz w:val="20"/>
      <w:szCs w:val="20"/>
    </w:rPr>
  </w:style>
  <w:style w:type="paragraph" w:styleId="CommentSubject">
    <w:name w:val="annotation subject"/>
    <w:basedOn w:val="CommentText"/>
    <w:next w:val="CommentText"/>
    <w:link w:val="CommentSubjectChar"/>
    <w:uiPriority w:val="99"/>
    <w:semiHidden/>
    <w:unhideWhenUsed/>
    <w:rsid w:val="00440DDE"/>
    <w:rPr>
      <w:b/>
      <w:bCs/>
    </w:rPr>
  </w:style>
  <w:style w:type="character" w:customStyle="1" w:styleId="CommentSubjectChar">
    <w:name w:val="Comment Subject Char"/>
    <w:basedOn w:val="CommentTextChar"/>
    <w:link w:val="CommentSubject"/>
    <w:uiPriority w:val="99"/>
    <w:semiHidden/>
    <w:rsid w:val="00440DDE"/>
    <w:rPr>
      <w:b/>
      <w:bCs/>
      <w:sz w:val="20"/>
      <w:szCs w:val="20"/>
    </w:rPr>
  </w:style>
  <w:style w:type="character" w:styleId="FollowedHyperlink">
    <w:name w:val="FollowedHyperlink"/>
    <w:basedOn w:val="DefaultParagraphFont"/>
    <w:uiPriority w:val="99"/>
    <w:semiHidden/>
    <w:unhideWhenUsed/>
    <w:rsid w:val="000F4CB6"/>
    <w:rPr>
      <w:color w:val="800080" w:themeColor="followedHyperlink"/>
      <w:u w:val="single"/>
    </w:rPr>
  </w:style>
  <w:style w:type="paragraph" w:styleId="NoSpacing">
    <w:name w:val="No Spacing"/>
    <w:uiPriority w:val="1"/>
    <w:qFormat/>
    <w:rsid w:val="00023C4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uiPriority w:val="34"/>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 w:type="character" w:styleId="CommentReference">
    <w:name w:val="annotation reference"/>
    <w:basedOn w:val="DefaultParagraphFont"/>
    <w:uiPriority w:val="99"/>
    <w:semiHidden/>
    <w:unhideWhenUsed/>
    <w:rsid w:val="00440DDE"/>
    <w:rPr>
      <w:sz w:val="16"/>
      <w:szCs w:val="16"/>
    </w:rPr>
  </w:style>
  <w:style w:type="paragraph" w:styleId="CommentText">
    <w:name w:val="annotation text"/>
    <w:basedOn w:val="Normal"/>
    <w:link w:val="CommentTextChar"/>
    <w:uiPriority w:val="99"/>
    <w:semiHidden/>
    <w:unhideWhenUsed/>
    <w:rsid w:val="00440DDE"/>
    <w:pPr>
      <w:spacing w:line="240" w:lineRule="auto"/>
    </w:pPr>
    <w:rPr>
      <w:sz w:val="20"/>
      <w:szCs w:val="20"/>
    </w:rPr>
  </w:style>
  <w:style w:type="character" w:customStyle="1" w:styleId="CommentTextChar">
    <w:name w:val="Comment Text Char"/>
    <w:basedOn w:val="DefaultParagraphFont"/>
    <w:link w:val="CommentText"/>
    <w:uiPriority w:val="99"/>
    <w:semiHidden/>
    <w:rsid w:val="00440DDE"/>
    <w:rPr>
      <w:sz w:val="20"/>
      <w:szCs w:val="20"/>
    </w:rPr>
  </w:style>
  <w:style w:type="paragraph" w:styleId="CommentSubject">
    <w:name w:val="annotation subject"/>
    <w:basedOn w:val="CommentText"/>
    <w:next w:val="CommentText"/>
    <w:link w:val="CommentSubjectChar"/>
    <w:uiPriority w:val="99"/>
    <w:semiHidden/>
    <w:unhideWhenUsed/>
    <w:rsid w:val="00440DDE"/>
    <w:rPr>
      <w:b/>
      <w:bCs/>
    </w:rPr>
  </w:style>
  <w:style w:type="character" w:customStyle="1" w:styleId="CommentSubjectChar">
    <w:name w:val="Comment Subject Char"/>
    <w:basedOn w:val="CommentTextChar"/>
    <w:link w:val="CommentSubject"/>
    <w:uiPriority w:val="99"/>
    <w:semiHidden/>
    <w:rsid w:val="00440DDE"/>
    <w:rPr>
      <w:b/>
      <w:bCs/>
      <w:sz w:val="20"/>
      <w:szCs w:val="20"/>
    </w:rPr>
  </w:style>
  <w:style w:type="character" w:styleId="FollowedHyperlink">
    <w:name w:val="FollowedHyperlink"/>
    <w:basedOn w:val="DefaultParagraphFont"/>
    <w:uiPriority w:val="99"/>
    <w:semiHidden/>
    <w:unhideWhenUsed/>
    <w:rsid w:val="000F4CB6"/>
    <w:rPr>
      <w:color w:val="800080" w:themeColor="followedHyperlink"/>
      <w:u w:val="single"/>
    </w:rPr>
  </w:style>
  <w:style w:type="paragraph" w:styleId="NoSpacing">
    <w:name w:val="No Spacing"/>
    <w:uiPriority w:val="1"/>
    <w:qFormat/>
    <w:rsid w:val="00023C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975954">
      <w:bodyDiv w:val="1"/>
      <w:marLeft w:val="0"/>
      <w:marRight w:val="0"/>
      <w:marTop w:val="0"/>
      <w:marBottom w:val="0"/>
      <w:divBdr>
        <w:top w:val="none" w:sz="0" w:space="0" w:color="auto"/>
        <w:left w:val="none" w:sz="0" w:space="0" w:color="auto"/>
        <w:bottom w:val="none" w:sz="0" w:space="0" w:color="auto"/>
        <w:right w:val="none" w:sz="0" w:space="0" w:color="auto"/>
      </w:divBdr>
    </w:div>
    <w:div w:id="582691670">
      <w:bodyDiv w:val="1"/>
      <w:marLeft w:val="0"/>
      <w:marRight w:val="0"/>
      <w:marTop w:val="0"/>
      <w:marBottom w:val="0"/>
      <w:divBdr>
        <w:top w:val="none" w:sz="0" w:space="0" w:color="auto"/>
        <w:left w:val="none" w:sz="0" w:space="0" w:color="auto"/>
        <w:bottom w:val="none" w:sz="0" w:space="0" w:color="auto"/>
        <w:right w:val="none" w:sz="0" w:space="0" w:color="auto"/>
      </w:divBdr>
    </w:div>
    <w:div w:id="96851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urelectric.org/media/333726/dso_sector_strategic_vision_final-2017-030-0373-01-e.pd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urelectric.org/media/2162/smart_charging_statement-2017-030-0589-01-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524</TotalTime>
  <Pages>5</Pages>
  <Words>1344</Words>
  <Characters>7663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Eurelectric</Company>
  <LinksUpToDate>false</LinksUpToDate>
  <CharactersWithSpaces>8990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Gael GLORIEUX</dc:creator>
  <cp:lastModifiedBy>Fergal McNAMARA</cp:lastModifiedBy>
  <cp:revision>27</cp:revision>
  <dcterms:created xsi:type="dcterms:W3CDTF">2018-05-04T07:53:00Z</dcterms:created>
  <dcterms:modified xsi:type="dcterms:W3CDTF">2018-05-17T12:08:00Z</dcterms:modified>
</cp:coreProperties>
</file>